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A3F96" w14:textId="68208CCB" w:rsidR="006D4E25" w:rsidRPr="00205F9F" w:rsidRDefault="006D4E25" w:rsidP="006D4E25">
      <w:pPr>
        <w:pBdr>
          <w:top w:val="single" w:sz="6" w:space="1" w:color="auto"/>
          <w:left w:val="single" w:sz="6" w:space="0" w:color="auto"/>
          <w:bottom w:val="single" w:sz="6" w:space="1" w:color="auto"/>
          <w:right w:val="single" w:sz="6" w:space="0" w:color="auto"/>
        </w:pBdr>
        <w:jc w:val="center"/>
        <w:rPr>
          <w:rFonts w:ascii="Arial" w:hAnsi="Arial" w:cs="Arial"/>
          <w:b/>
          <w:sz w:val="48"/>
          <w:highlight w:val="yellow"/>
        </w:rPr>
      </w:pPr>
      <w:r w:rsidRPr="00FF70CF">
        <w:rPr>
          <w:rFonts w:ascii="Arial" w:hAnsi="Arial" w:cs="Arial"/>
          <w:b/>
          <w:sz w:val="48"/>
        </w:rPr>
        <w:t xml:space="preserve">Request for </w:t>
      </w:r>
      <w:r w:rsidRPr="009F2AA1">
        <w:rPr>
          <w:rFonts w:ascii="Arial" w:hAnsi="Arial" w:cs="Arial"/>
          <w:b/>
          <w:sz w:val="48"/>
        </w:rPr>
        <w:t xml:space="preserve">Information </w:t>
      </w:r>
      <w:r w:rsidR="009F2AA1" w:rsidRPr="009F2AA1">
        <w:rPr>
          <w:rFonts w:ascii="Arial" w:hAnsi="Arial" w:cs="Arial"/>
          <w:b/>
          <w:sz w:val="48"/>
        </w:rPr>
        <w:t>#06-22</w:t>
      </w:r>
    </w:p>
    <w:p w14:paraId="798A3F97" w14:textId="77777777" w:rsidR="006D4E25" w:rsidRPr="00205F9F" w:rsidRDefault="006D4E25" w:rsidP="006D4E25">
      <w:pPr>
        <w:pBdr>
          <w:top w:val="single" w:sz="6" w:space="1" w:color="auto"/>
          <w:left w:val="single" w:sz="6" w:space="0" w:color="auto"/>
          <w:bottom w:val="single" w:sz="6" w:space="1" w:color="auto"/>
          <w:right w:val="single" w:sz="6" w:space="0" w:color="auto"/>
        </w:pBdr>
        <w:jc w:val="center"/>
        <w:rPr>
          <w:rFonts w:ascii="Arial" w:hAnsi="Arial" w:cs="Arial"/>
          <w:b/>
          <w:sz w:val="48"/>
          <w:highlight w:val="yellow"/>
        </w:rPr>
      </w:pPr>
    </w:p>
    <w:p w14:paraId="798A3F98" w14:textId="2E7C3130" w:rsidR="006D4E25" w:rsidRPr="00FF70CF" w:rsidRDefault="000823F1" w:rsidP="006D4E25">
      <w:pPr>
        <w:pBdr>
          <w:top w:val="single" w:sz="6" w:space="1" w:color="auto"/>
          <w:left w:val="single" w:sz="6" w:space="0" w:color="auto"/>
          <w:bottom w:val="single" w:sz="6" w:space="1" w:color="auto"/>
          <w:right w:val="single" w:sz="6" w:space="0" w:color="auto"/>
        </w:pBdr>
        <w:jc w:val="center"/>
        <w:rPr>
          <w:rFonts w:ascii="Arial" w:hAnsi="Arial" w:cs="Arial"/>
          <w:b/>
          <w:sz w:val="48"/>
        </w:rPr>
      </w:pPr>
      <w:r>
        <w:rPr>
          <w:rFonts w:ascii="Arial" w:hAnsi="Arial" w:cs="Arial"/>
          <w:b/>
          <w:sz w:val="48"/>
        </w:rPr>
        <w:t>Gas to Energy Project – Marine Offloading Facility</w:t>
      </w:r>
    </w:p>
    <w:p w14:paraId="798A3F99" w14:textId="77777777" w:rsidR="006D4E25" w:rsidRPr="00FF70CF" w:rsidRDefault="006D4E25" w:rsidP="006D4E25">
      <w:pPr>
        <w:pBdr>
          <w:top w:val="single" w:sz="6" w:space="1" w:color="auto"/>
          <w:left w:val="single" w:sz="6" w:space="0" w:color="auto"/>
          <w:bottom w:val="single" w:sz="6" w:space="1" w:color="auto"/>
          <w:right w:val="single" w:sz="6" w:space="0" w:color="auto"/>
        </w:pBdr>
        <w:tabs>
          <w:tab w:val="left" w:pos="2340"/>
          <w:tab w:val="right" w:pos="7020"/>
        </w:tabs>
        <w:jc w:val="both"/>
        <w:rPr>
          <w:rFonts w:ascii="Arial" w:hAnsi="Arial" w:cs="Arial"/>
        </w:rPr>
      </w:pPr>
    </w:p>
    <w:p w14:paraId="798A3F9A" w14:textId="5A829E54" w:rsidR="006D4E25" w:rsidRPr="00DB5D7B"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auto"/>
        </w:rPr>
      </w:pPr>
      <w:r w:rsidRPr="00FF70CF">
        <w:rPr>
          <w:rFonts w:ascii="Arial" w:hAnsi="Arial" w:cs="Arial"/>
        </w:rPr>
        <w:t xml:space="preserve">Distributed </w:t>
      </w:r>
      <w:r w:rsidRPr="001711A6">
        <w:rPr>
          <w:rFonts w:ascii="Arial" w:hAnsi="Arial" w:cs="Arial"/>
          <w:color w:val="auto"/>
        </w:rPr>
        <w:t xml:space="preserve">on: </w:t>
      </w:r>
      <w:r w:rsidR="00902353" w:rsidRPr="001711A6">
        <w:rPr>
          <w:rFonts w:ascii="Arial" w:hAnsi="Arial" w:cs="Arial"/>
          <w:color w:val="auto"/>
        </w:rPr>
        <w:t>M</w:t>
      </w:r>
      <w:r w:rsidR="007865A9">
        <w:rPr>
          <w:rFonts w:ascii="Arial" w:hAnsi="Arial" w:cs="Arial"/>
          <w:color w:val="auto"/>
        </w:rPr>
        <w:t>ay 23</w:t>
      </w:r>
      <w:r w:rsidR="00902353" w:rsidRPr="001711A6">
        <w:rPr>
          <w:rFonts w:ascii="Arial" w:hAnsi="Arial" w:cs="Arial"/>
          <w:color w:val="auto"/>
        </w:rPr>
        <w:t>, 2022</w:t>
      </w:r>
    </w:p>
    <w:p w14:paraId="798A3F9B" w14:textId="77777777" w:rsidR="006D4E25" w:rsidRPr="00DB5D7B"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auto"/>
        </w:rPr>
      </w:pPr>
    </w:p>
    <w:p w14:paraId="798A3F9C" w14:textId="62265106" w:rsidR="006D4E25" w:rsidRPr="00DB5D7B" w:rsidRDefault="006D4E25" w:rsidP="006D4E25">
      <w:pPr>
        <w:pBdr>
          <w:top w:val="single" w:sz="6" w:space="1" w:color="auto"/>
          <w:left w:val="single" w:sz="6" w:space="0" w:color="auto"/>
          <w:bottom w:val="single" w:sz="6" w:space="1" w:color="auto"/>
          <w:right w:val="single" w:sz="6" w:space="0" w:color="auto"/>
        </w:pBdr>
        <w:tabs>
          <w:tab w:val="left" w:pos="3330"/>
          <w:tab w:val="right" w:pos="7020"/>
        </w:tabs>
        <w:jc w:val="both"/>
        <w:rPr>
          <w:rFonts w:ascii="Arial" w:hAnsi="Arial" w:cs="Arial"/>
          <w:b/>
          <w:color w:val="auto"/>
        </w:rPr>
      </w:pPr>
      <w:r w:rsidRPr="00DB5D7B">
        <w:rPr>
          <w:rFonts w:ascii="Arial" w:hAnsi="Arial" w:cs="Arial"/>
          <w:color w:val="auto"/>
        </w:rPr>
        <w:t>Response Requested by</w:t>
      </w:r>
      <w:r w:rsidRPr="001711A6">
        <w:rPr>
          <w:rFonts w:ascii="Arial" w:hAnsi="Arial" w:cs="Arial"/>
          <w:color w:val="auto"/>
        </w:rPr>
        <w:t xml:space="preserve">: </w:t>
      </w:r>
      <w:r w:rsidR="008B5FD6" w:rsidRPr="001711A6">
        <w:rPr>
          <w:rFonts w:ascii="Arial" w:hAnsi="Arial" w:cs="Arial"/>
          <w:color w:val="auto"/>
        </w:rPr>
        <w:t>June 10</w:t>
      </w:r>
      <w:r w:rsidR="00902353" w:rsidRPr="001711A6">
        <w:rPr>
          <w:rFonts w:ascii="Arial" w:hAnsi="Arial" w:cs="Arial"/>
          <w:color w:val="auto"/>
        </w:rPr>
        <w:t>, 2022</w:t>
      </w:r>
      <w:r w:rsidR="00C16EAA" w:rsidRPr="001711A6">
        <w:rPr>
          <w:rFonts w:ascii="Arial" w:hAnsi="Arial" w:cs="Arial"/>
          <w:color w:val="auto"/>
        </w:rPr>
        <w:t xml:space="preserve"> </w:t>
      </w:r>
    </w:p>
    <w:p w14:paraId="798A3F9D" w14:textId="77777777" w:rsidR="006D4E25" w:rsidRPr="008C07A0" w:rsidRDefault="006D4E25" w:rsidP="006D4E25">
      <w:pPr>
        <w:pBdr>
          <w:top w:val="single" w:sz="6" w:space="1" w:color="auto"/>
          <w:left w:val="single" w:sz="6" w:space="0" w:color="auto"/>
          <w:bottom w:val="single" w:sz="6" w:space="1" w:color="auto"/>
          <w:right w:val="single" w:sz="6" w:space="0" w:color="auto"/>
        </w:pBdr>
        <w:tabs>
          <w:tab w:val="left" w:pos="2340"/>
          <w:tab w:val="right" w:pos="7020"/>
        </w:tabs>
        <w:jc w:val="both"/>
        <w:rPr>
          <w:rFonts w:ascii="Arial" w:hAnsi="Arial" w:cs="Arial"/>
          <w:b/>
          <w:color w:val="auto"/>
        </w:rPr>
      </w:pPr>
    </w:p>
    <w:p w14:paraId="798A3F9E" w14:textId="77777777" w:rsidR="006D4E25" w:rsidRPr="008C07A0" w:rsidRDefault="006D4E25" w:rsidP="006D4E25">
      <w:pPr>
        <w:jc w:val="center"/>
        <w:rPr>
          <w:rFonts w:ascii="Arial" w:hAnsi="Arial" w:cs="Arial"/>
          <w:b/>
          <w:color w:val="auto"/>
          <w:sz w:val="28"/>
        </w:rPr>
      </w:pPr>
    </w:p>
    <w:p w14:paraId="798A3F9F" w14:textId="77777777" w:rsidR="006D4E25" w:rsidRPr="008C07A0" w:rsidRDefault="006D4E25" w:rsidP="006D4E25">
      <w:pPr>
        <w:jc w:val="center"/>
        <w:rPr>
          <w:rFonts w:ascii="Arial" w:hAnsi="Arial" w:cs="Arial"/>
          <w:b/>
          <w:color w:val="auto"/>
          <w:sz w:val="28"/>
        </w:rPr>
      </w:pPr>
    </w:p>
    <w:p w14:paraId="798A3FA0" w14:textId="77777777" w:rsidR="006D4E25" w:rsidRPr="008C07A0" w:rsidRDefault="006D4E25" w:rsidP="006D4E25">
      <w:pPr>
        <w:jc w:val="center"/>
        <w:rPr>
          <w:rFonts w:ascii="Arial" w:hAnsi="Arial" w:cs="Arial"/>
          <w:b/>
          <w:iCs/>
          <w:color w:val="auto"/>
          <w:sz w:val="32"/>
        </w:rPr>
      </w:pPr>
      <w:r w:rsidRPr="008C07A0">
        <w:rPr>
          <w:rFonts w:ascii="Arial" w:hAnsi="Arial" w:cs="Arial"/>
          <w:b/>
          <w:iCs/>
          <w:color w:val="auto"/>
          <w:sz w:val="32"/>
        </w:rPr>
        <w:t>Esso Exploration and Production Guyana Limited (EEPGL)</w:t>
      </w:r>
    </w:p>
    <w:p w14:paraId="798A3FA1" w14:textId="77777777" w:rsidR="006D4E25" w:rsidRPr="008C07A0" w:rsidRDefault="006D4E25" w:rsidP="006D4E25">
      <w:pPr>
        <w:jc w:val="center"/>
        <w:rPr>
          <w:rFonts w:ascii="Arial" w:hAnsi="Arial" w:cs="Arial"/>
          <w:b/>
          <w:iCs/>
          <w:color w:val="FF0000"/>
          <w:sz w:val="32"/>
        </w:rPr>
      </w:pPr>
    </w:p>
    <w:p w14:paraId="798A3FA2" w14:textId="77777777" w:rsidR="006D4E25" w:rsidRPr="008C07A0" w:rsidRDefault="006D4E25" w:rsidP="006D4E25">
      <w:pPr>
        <w:jc w:val="center"/>
        <w:rPr>
          <w:rFonts w:ascii="Arial" w:hAnsi="Arial" w:cs="Arial"/>
          <w:b/>
          <w:sz w:val="32"/>
        </w:rPr>
      </w:pPr>
    </w:p>
    <w:p w14:paraId="798A3FA3" w14:textId="77777777" w:rsidR="006D4E25" w:rsidRPr="008C07A0" w:rsidRDefault="006D4E25" w:rsidP="006D4E25">
      <w:pPr>
        <w:ind w:left="2160" w:firstLine="392"/>
        <w:jc w:val="center"/>
        <w:rPr>
          <w:rFonts w:ascii="Arial" w:hAnsi="Arial" w:cs="Arial"/>
          <w:b/>
          <w:sz w:val="28"/>
        </w:rPr>
      </w:pPr>
    </w:p>
    <w:p w14:paraId="798A3FA4" w14:textId="77777777" w:rsidR="006D4E25" w:rsidRPr="008C07A0" w:rsidRDefault="006D4E25" w:rsidP="006D4E25">
      <w:pPr>
        <w:jc w:val="center"/>
        <w:rPr>
          <w:rFonts w:ascii="Arial" w:hAnsi="Arial" w:cs="Arial"/>
          <w:b/>
          <w:sz w:val="28"/>
        </w:rPr>
      </w:pPr>
    </w:p>
    <w:p w14:paraId="798A3FA5" w14:textId="77777777" w:rsidR="006D4E25" w:rsidRPr="008C07A0" w:rsidRDefault="006D4E25" w:rsidP="006D4E25">
      <w:pPr>
        <w:rPr>
          <w:rFonts w:ascii="Arial" w:hAnsi="Arial" w:cs="Arial"/>
          <w:b/>
          <w:bCs/>
          <w:sz w:val="28"/>
          <w:szCs w:val="28"/>
        </w:rPr>
      </w:pPr>
      <w:r w:rsidRPr="008C07A0">
        <w:rPr>
          <w:rFonts w:ascii="Arial" w:hAnsi="Arial" w:cs="Arial"/>
        </w:rPr>
        <w:br w:type="page"/>
      </w:r>
      <w:bookmarkStart w:id="0" w:name="_Toc235527970"/>
      <w:r w:rsidRPr="008C07A0">
        <w:rPr>
          <w:rFonts w:ascii="Arial" w:hAnsi="Arial" w:cs="Arial"/>
          <w:b/>
          <w:bCs/>
          <w:sz w:val="28"/>
          <w:szCs w:val="28"/>
        </w:rPr>
        <w:lastRenderedPageBreak/>
        <w:t>1. Objective</w:t>
      </w:r>
    </w:p>
    <w:p w14:paraId="798A3FA6" w14:textId="77777777" w:rsidR="006D4E25" w:rsidRPr="008C07A0" w:rsidRDefault="006D4E25" w:rsidP="006D4E25">
      <w:pPr>
        <w:rPr>
          <w:rFonts w:ascii="Arial" w:hAnsi="Arial" w:cs="Arial"/>
          <w:b/>
          <w:bCs/>
          <w:szCs w:val="24"/>
        </w:rPr>
      </w:pPr>
    </w:p>
    <w:p w14:paraId="798A3FA7" w14:textId="3102F69E" w:rsidR="006D4E25" w:rsidRPr="00FF70CF" w:rsidRDefault="006D4E25" w:rsidP="006D4E25">
      <w:pPr>
        <w:rPr>
          <w:rFonts w:ascii="Arial" w:hAnsi="Arial" w:cs="Arial"/>
          <w:szCs w:val="24"/>
        </w:rPr>
      </w:pPr>
      <w:r w:rsidRPr="00872316">
        <w:rPr>
          <w:rFonts w:ascii="Arial" w:hAnsi="Arial" w:cs="Arial"/>
          <w:szCs w:val="24"/>
        </w:rPr>
        <w:t xml:space="preserve">This Request for Information (RFI) seeks detailed commercial and technical information from </w:t>
      </w:r>
      <w:r w:rsidR="007338B3">
        <w:rPr>
          <w:rFonts w:ascii="Arial" w:hAnsi="Arial" w:cs="Arial"/>
          <w:szCs w:val="24"/>
        </w:rPr>
        <w:t>S</w:t>
      </w:r>
      <w:r w:rsidRPr="00872316">
        <w:rPr>
          <w:rFonts w:ascii="Arial" w:hAnsi="Arial" w:cs="Arial"/>
          <w:szCs w:val="24"/>
        </w:rPr>
        <w:t xml:space="preserve">uppliers for meeting </w:t>
      </w:r>
      <w:r w:rsidR="004A0441" w:rsidRPr="00FF70CF">
        <w:rPr>
          <w:rFonts w:ascii="Arial" w:hAnsi="Arial" w:cs="Arial"/>
          <w:color w:val="auto"/>
          <w:szCs w:val="24"/>
        </w:rPr>
        <w:t xml:space="preserve">Esso Exploration and Production Guyana Limited (EEPGL) </w:t>
      </w:r>
      <w:r w:rsidRPr="00872316">
        <w:rPr>
          <w:rFonts w:ascii="Arial" w:hAnsi="Arial" w:cs="Arial"/>
          <w:szCs w:val="24"/>
        </w:rPr>
        <w:t xml:space="preserve">bid selection requirements for </w:t>
      </w:r>
      <w:r w:rsidR="00902353">
        <w:rPr>
          <w:rFonts w:ascii="Arial" w:hAnsi="Arial" w:cs="Arial"/>
          <w:szCs w:val="24"/>
        </w:rPr>
        <w:t xml:space="preserve">the design, procurement and </w:t>
      </w:r>
      <w:r w:rsidR="000823F1" w:rsidRPr="00872316">
        <w:rPr>
          <w:rFonts w:ascii="Arial" w:hAnsi="Arial" w:cs="Arial"/>
          <w:szCs w:val="24"/>
        </w:rPr>
        <w:t xml:space="preserve">construction of a Marine Offloading </w:t>
      </w:r>
      <w:r w:rsidRPr="00872316">
        <w:rPr>
          <w:rFonts w:ascii="Arial" w:hAnsi="Arial" w:cs="Arial"/>
          <w:szCs w:val="24"/>
        </w:rPr>
        <w:t>Facility</w:t>
      </w:r>
      <w:r w:rsidR="000823F1" w:rsidRPr="00872316">
        <w:rPr>
          <w:rFonts w:ascii="Arial" w:hAnsi="Arial" w:cs="Arial"/>
          <w:szCs w:val="24"/>
        </w:rPr>
        <w:t xml:space="preserve"> (MOF)</w:t>
      </w:r>
      <w:r w:rsidRPr="00872316">
        <w:rPr>
          <w:rFonts w:ascii="Arial" w:hAnsi="Arial" w:cs="Arial"/>
          <w:color w:val="auto"/>
          <w:szCs w:val="24"/>
        </w:rPr>
        <w:t xml:space="preserve"> </w:t>
      </w:r>
      <w:r w:rsidR="000823F1" w:rsidRPr="00872316">
        <w:rPr>
          <w:rFonts w:ascii="Arial" w:hAnsi="Arial" w:cs="Arial"/>
          <w:color w:val="auto"/>
          <w:szCs w:val="24"/>
        </w:rPr>
        <w:t xml:space="preserve">on the </w:t>
      </w:r>
      <w:r w:rsidR="002D7880">
        <w:rPr>
          <w:rFonts w:ascii="Arial" w:hAnsi="Arial" w:cs="Arial"/>
          <w:color w:val="auto"/>
          <w:szCs w:val="24"/>
        </w:rPr>
        <w:t>w</w:t>
      </w:r>
      <w:r w:rsidR="003445F3">
        <w:rPr>
          <w:rFonts w:ascii="Arial" w:hAnsi="Arial" w:cs="Arial"/>
          <w:color w:val="auto"/>
          <w:szCs w:val="24"/>
        </w:rPr>
        <w:t xml:space="preserve">est </w:t>
      </w:r>
      <w:r w:rsidR="002D7880">
        <w:rPr>
          <w:rFonts w:ascii="Arial" w:hAnsi="Arial" w:cs="Arial"/>
          <w:color w:val="auto"/>
          <w:szCs w:val="24"/>
        </w:rPr>
        <w:t>b</w:t>
      </w:r>
      <w:r w:rsidR="000823F1" w:rsidRPr="00872316">
        <w:rPr>
          <w:rFonts w:ascii="Arial" w:hAnsi="Arial" w:cs="Arial"/>
          <w:color w:val="auto"/>
          <w:szCs w:val="24"/>
        </w:rPr>
        <w:t xml:space="preserve">ank of the </w:t>
      </w:r>
      <w:proofErr w:type="spellStart"/>
      <w:r w:rsidR="000823F1" w:rsidRPr="00872316">
        <w:rPr>
          <w:rFonts w:ascii="Arial" w:hAnsi="Arial" w:cs="Arial"/>
          <w:color w:val="auto"/>
          <w:szCs w:val="24"/>
        </w:rPr>
        <w:t>Demerara</w:t>
      </w:r>
      <w:proofErr w:type="spellEnd"/>
      <w:r w:rsidR="000823F1" w:rsidRPr="00872316">
        <w:rPr>
          <w:rFonts w:ascii="Arial" w:hAnsi="Arial" w:cs="Arial"/>
          <w:color w:val="auto"/>
          <w:szCs w:val="24"/>
        </w:rPr>
        <w:t xml:space="preserve"> River </w:t>
      </w:r>
      <w:r w:rsidR="00DC1F5A" w:rsidRPr="00872316">
        <w:rPr>
          <w:rFonts w:ascii="Arial" w:hAnsi="Arial" w:cs="Arial"/>
          <w:szCs w:val="24"/>
        </w:rPr>
        <w:t xml:space="preserve">in </w:t>
      </w:r>
      <w:r w:rsidR="000823F1" w:rsidRPr="00872316">
        <w:rPr>
          <w:rFonts w:ascii="Arial" w:hAnsi="Arial" w:cs="Arial"/>
          <w:szCs w:val="24"/>
        </w:rPr>
        <w:t>Guyana, located in the region of Wales</w:t>
      </w:r>
      <w:r w:rsidR="00920971" w:rsidRPr="00872316">
        <w:rPr>
          <w:rFonts w:ascii="Arial" w:hAnsi="Arial" w:cs="Arial"/>
          <w:szCs w:val="24"/>
        </w:rPr>
        <w:t xml:space="preserve"> Estate</w:t>
      </w:r>
      <w:r w:rsidR="00641D09" w:rsidRPr="00872316">
        <w:rPr>
          <w:rFonts w:ascii="Arial" w:hAnsi="Arial" w:cs="Arial"/>
          <w:szCs w:val="24"/>
        </w:rPr>
        <w:t xml:space="preserve"> directly east of </w:t>
      </w:r>
      <w:r w:rsidR="00D42D64">
        <w:rPr>
          <w:rFonts w:ascii="Arial" w:hAnsi="Arial" w:cs="Arial"/>
          <w:szCs w:val="24"/>
        </w:rPr>
        <w:t>the</w:t>
      </w:r>
      <w:r w:rsidR="00641D09" w:rsidRPr="00872316">
        <w:rPr>
          <w:rFonts w:ascii="Arial" w:hAnsi="Arial" w:cs="Arial"/>
          <w:szCs w:val="24"/>
        </w:rPr>
        <w:t xml:space="preserve"> location for </w:t>
      </w:r>
      <w:r w:rsidR="002D7880">
        <w:rPr>
          <w:rFonts w:ascii="Arial" w:hAnsi="Arial" w:cs="Arial"/>
          <w:szCs w:val="24"/>
        </w:rPr>
        <w:t xml:space="preserve">an </w:t>
      </w:r>
      <w:r w:rsidR="00641D09" w:rsidRPr="00872316">
        <w:rPr>
          <w:rFonts w:ascii="Arial" w:hAnsi="Arial" w:cs="Arial"/>
          <w:szCs w:val="24"/>
        </w:rPr>
        <w:t>Integrated Plant Site.</w:t>
      </w:r>
      <w:r w:rsidR="000823F1">
        <w:rPr>
          <w:rFonts w:ascii="Arial" w:hAnsi="Arial" w:cs="Arial"/>
          <w:szCs w:val="24"/>
        </w:rPr>
        <w:t xml:space="preserve"> </w:t>
      </w:r>
    </w:p>
    <w:p w14:paraId="798A3FA8" w14:textId="77777777" w:rsidR="006D4E25" w:rsidRPr="00FF70CF" w:rsidRDefault="006D4E25" w:rsidP="006D4E25">
      <w:pPr>
        <w:rPr>
          <w:rFonts w:ascii="Arial" w:hAnsi="Arial" w:cs="Arial"/>
          <w:szCs w:val="24"/>
        </w:rPr>
      </w:pPr>
    </w:p>
    <w:p w14:paraId="798A3FA9" w14:textId="7F9A986F" w:rsidR="006D4E25" w:rsidRPr="00FF70CF" w:rsidRDefault="006D4E25" w:rsidP="006D4E25">
      <w:pPr>
        <w:rPr>
          <w:rFonts w:ascii="Arial" w:hAnsi="Arial" w:cs="Arial"/>
          <w:szCs w:val="24"/>
        </w:rPr>
      </w:pPr>
      <w:r w:rsidRPr="00FF70CF">
        <w:rPr>
          <w:rFonts w:ascii="Arial" w:hAnsi="Arial" w:cs="Arial"/>
          <w:szCs w:val="24"/>
        </w:rPr>
        <w:t xml:space="preserve">This RFI has </w:t>
      </w:r>
      <w:r w:rsidR="002D7880">
        <w:rPr>
          <w:rFonts w:ascii="Arial" w:hAnsi="Arial" w:cs="Arial"/>
          <w:szCs w:val="24"/>
        </w:rPr>
        <w:t xml:space="preserve">the following key </w:t>
      </w:r>
      <w:r w:rsidRPr="00FF70CF">
        <w:rPr>
          <w:rFonts w:ascii="Arial" w:hAnsi="Arial" w:cs="Arial"/>
          <w:szCs w:val="24"/>
        </w:rPr>
        <w:t>objectives:</w:t>
      </w:r>
    </w:p>
    <w:p w14:paraId="798A3FAA" w14:textId="77777777" w:rsidR="006D4E25" w:rsidRPr="00FF70CF" w:rsidRDefault="006D4E25" w:rsidP="006D4E25">
      <w:pPr>
        <w:rPr>
          <w:rFonts w:ascii="Arial" w:hAnsi="Arial" w:cs="Arial"/>
          <w:szCs w:val="24"/>
        </w:rPr>
      </w:pPr>
    </w:p>
    <w:p w14:paraId="0FC6EA52" w14:textId="2CF6D323" w:rsidR="008C0030" w:rsidRDefault="008C0030" w:rsidP="008C0030">
      <w:pPr>
        <w:pStyle w:val="ListParagraph"/>
        <w:numPr>
          <w:ilvl w:val="0"/>
          <w:numId w:val="17"/>
        </w:numPr>
        <w:rPr>
          <w:rFonts w:ascii="Arial" w:hAnsi="Arial" w:cs="Arial"/>
          <w:szCs w:val="24"/>
        </w:rPr>
      </w:pPr>
      <w:r>
        <w:rPr>
          <w:rFonts w:ascii="Arial" w:hAnsi="Arial" w:cs="Arial"/>
          <w:szCs w:val="24"/>
        </w:rPr>
        <w:t>I</w:t>
      </w:r>
      <w:r w:rsidRPr="00FF70CF">
        <w:rPr>
          <w:rFonts w:ascii="Arial" w:hAnsi="Arial" w:cs="Arial"/>
          <w:szCs w:val="24"/>
        </w:rPr>
        <w:t xml:space="preserve">dentify </w:t>
      </w:r>
      <w:r>
        <w:rPr>
          <w:rFonts w:ascii="Arial" w:hAnsi="Arial" w:cs="Arial"/>
          <w:szCs w:val="24"/>
        </w:rPr>
        <w:t>S</w:t>
      </w:r>
      <w:r w:rsidRPr="00FF70CF">
        <w:rPr>
          <w:rFonts w:ascii="Arial" w:hAnsi="Arial" w:cs="Arial"/>
          <w:szCs w:val="24"/>
        </w:rPr>
        <w:t xml:space="preserve">uppliers who can </w:t>
      </w:r>
      <w:r>
        <w:rPr>
          <w:rFonts w:ascii="Arial" w:hAnsi="Arial" w:cs="Arial"/>
          <w:szCs w:val="24"/>
        </w:rPr>
        <w:t>design, procure and construct</w:t>
      </w:r>
      <w:r w:rsidRPr="00FF70CF">
        <w:rPr>
          <w:rFonts w:ascii="Arial" w:hAnsi="Arial" w:cs="Arial"/>
          <w:szCs w:val="24"/>
        </w:rPr>
        <w:t xml:space="preserve"> </w:t>
      </w:r>
      <w:r>
        <w:rPr>
          <w:rFonts w:ascii="Arial" w:hAnsi="Arial" w:cs="Arial"/>
          <w:szCs w:val="24"/>
        </w:rPr>
        <w:t>the EEPLG - MOF at the required location with the following known and anticipated minimum requirements</w:t>
      </w:r>
      <w:r w:rsidRPr="008C0030">
        <w:rPr>
          <w:rFonts w:ascii="Arial" w:hAnsi="Arial" w:cs="Arial"/>
          <w:szCs w:val="24"/>
        </w:rPr>
        <w:t xml:space="preserve"> </w:t>
      </w:r>
    </w:p>
    <w:p w14:paraId="140EC03B" w14:textId="77777777" w:rsidR="008C0030" w:rsidRDefault="008C0030" w:rsidP="008C0030">
      <w:pPr>
        <w:pStyle w:val="ListParagraph"/>
        <w:rPr>
          <w:rFonts w:ascii="Arial" w:hAnsi="Arial" w:cs="Arial"/>
          <w:szCs w:val="24"/>
        </w:rPr>
      </w:pPr>
    </w:p>
    <w:p w14:paraId="798A3FAB" w14:textId="5D17FD77" w:rsidR="006D4E25" w:rsidRPr="008C0030" w:rsidRDefault="00651FA4" w:rsidP="008C0030">
      <w:pPr>
        <w:pStyle w:val="ListParagraph"/>
        <w:numPr>
          <w:ilvl w:val="0"/>
          <w:numId w:val="17"/>
        </w:numPr>
        <w:rPr>
          <w:rFonts w:ascii="Arial" w:hAnsi="Arial" w:cs="Arial"/>
          <w:szCs w:val="24"/>
        </w:rPr>
      </w:pPr>
      <w:r w:rsidRPr="008C0030">
        <w:rPr>
          <w:rFonts w:ascii="Arial" w:hAnsi="Arial" w:cs="Arial"/>
          <w:szCs w:val="24"/>
        </w:rPr>
        <w:t xml:space="preserve">EEPGL is expected to </w:t>
      </w:r>
      <w:r w:rsidR="006D4E25" w:rsidRPr="008C0030">
        <w:rPr>
          <w:rFonts w:ascii="Arial" w:hAnsi="Arial" w:cs="Arial"/>
          <w:szCs w:val="24"/>
        </w:rPr>
        <w:t xml:space="preserve">use </w:t>
      </w:r>
      <w:r w:rsidR="007338B3" w:rsidRPr="008C0030">
        <w:rPr>
          <w:rFonts w:ascii="Arial" w:hAnsi="Arial" w:cs="Arial"/>
          <w:szCs w:val="24"/>
        </w:rPr>
        <w:t xml:space="preserve">potential Supplier’s </w:t>
      </w:r>
      <w:r w:rsidR="006D4E25" w:rsidRPr="008C0030">
        <w:rPr>
          <w:rFonts w:ascii="Arial" w:hAnsi="Arial" w:cs="Arial"/>
          <w:szCs w:val="24"/>
        </w:rPr>
        <w:t xml:space="preserve">responses to validate and further develop </w:t>
      </w:r>
      <w:r w:rsidRPr="008C0030">
        <w:rPr>
          <w:rFonts w:ascii="Arial" w:hAnsi="Arial" w:cs="Arial"/>
          <w:szCs w:val="24"/>
        </w:rPr>
        <w:t>EEPGL</w:t>
      </w:r>
      <w:r w:rsidRPr="008C0030" w:rsidDel="00651FA4">
        <w:rPr>
          <w:rFonts w:ascii="Arial" w:hAnsi="Arial" w:cs="Arial"/>
          <w:szCs w:val="24"/>
        </w:rPr>
        <w:t xml:space="preserve"> </w:t>
      </w:r>
      <w:r w:rsidR="006D4E25" w:rsidRPr="008C0030">
        <w:rPr>
          <w:rFonts w:ascii="Arial" w:hAnsi="Arial" w:cs="Arial"/>
          <w:szCs w:val="24"/>
        </w:rPr>
        <w:t>recommendations for inclusion in the Request for Proposal (RFP)</w:t>
      </w:r>
      <w:r w:rsidR="008359FB" w:rsidRPr="008C0030">
        <w:rPr>
          <w:rFonts w:ascii="Arial" w:hAnsi="Arial" w:cs="Arial"/>
          <w:szCs w:val="24"/>
        </w:rPr>
        <w:t xml:space="preserve">, therefore the </w:t>
      </w:r>
      <w:r w:rsidR="006D4E25" w:rsidRPr="008C0030">
        <w:rPr>
          <w:rFonts w:ascii="Arial" w:hAnsi="Arial" w:cs="Arial"/>
          <w:szCs w:val="24"/>
        </w:rPr>
        <w:t xml:space="preserve">RFI process </w:t>
      </w:r>
      <w:r w:rsidR="008359FB" w:rsidRPr="008C0030">
        <w:rPr>
          <w:rFonts w:ascii="Arial" w:hAnsi="Arial" w:cs="Arial"/>
          <w:szCs w:val="24"/>
        </w:rPr>
        <w:t xml:space="preserve">provides for EEPGL </w:t>
      </w:r>
      <w:r w:rsidR="006D4E25" w:rsidRPr="008C0030">
        <w:rPr>
          <w:rFonts w:ascii="Arial" w:hAnsi="Arial" w:cs="Arial"/>
          <w:szCs w:val="24"/>
        </w:rPr>
        <w:t xml:space="preserve">to seek input and develop a list of qualified </w:t>
      </w:r>
      <w:r w:rsidR="007338B3" w:rsidRPr="008C0030">
        <w:rPr>
          <w:rFonts w:ascii="Arial" w:hAnsi="Arial" w:cs="Arial"/>
          <w:szCs w:val="24"/>
        </w:rPr>
        <w:t>Suppliers (</w:t>
      </w:r>
      <w:r w:rsidR="006D4E25" w:rsidRPr="008C0030">
        <w:rPr>
          <w:rFonts w:ascii="Arial" w:hAnsi="Arial" w:cs="Arial"/>
          <w:szCs w:val="24"/>
        </w:rPr>
        <w:t>bidders</w:t>
      </w:r>
      <w:r w:rsidR="007338B3" w:rsidRPr="008C0030">
        <w:rPr>
          <w:rFonts w:ascii="Arial" w:hAnsi="Arial" w:cs="Arial"/>
          <w:szCs w:val="24"/>
        </w:rPr>
        <w:t>)</w:t>
      </w:r>
      <w:r w:rsidR="008359FB" w:rsidRPr="008C0030">
        <w:rPr>
          <w:rFonts w:ascii="Arial" w:hAnsi="Arial" w:cs="Arial"/>
          <w:szCs w:val="24"/>
        </w:rPr>
        <w:t xml:space="preserve">. </w:t>
      </w:r>
    </w:p>
    <w:p w14:paraId="798A3FAC" w14:textId="77777777" w:rsidR="006D4E25" w:rsidRPr="008C07A0" w:rsidRDefault="006D4E25" w:rsidP="006D4E25">
      <w:pPr>
        <w:rPr>
          <w:rFonts w:ascii="Arial" w:hAnsi="Arial" w:cs="Arial"/>
          <w:szCs w:val="24"/>
        </w:rPr>
      </w:pPr>
    </w:p>
    <w:p w14:paraId="798A3FAD" w14:textId="4CA0952C" w:rsidR="006D4E25" w:rsidRPr="008C0030" w:rsidRDefault="00340778" w:rsidP="008C0030">
      <w:pPr>
        <w:pStyle w:val="ListParagraph"/>
        <w:numPr>
          <w:ilvl w:val="0"/>
          <w:numId w:val="17"/>
        </w:numPr>
        <w:rPr>
          <w:rFonts w:ascii="Arial" w:hAnsi="Arial" w:cs="Arial"/>
          <w:szCs w:val="24"/>
        </w:rPr>
      </w:pPr>
      <w:r w:rsidRPr="008C0030">
        <w:rPr>
          <w:rFonts w:ascii="Arial" w:hAnsi="Arial" w:cs="Arial"/>
          <w:szCs w:val="24"/>
        </w:rPr>
        <w:t>T</w:t>
      </w:r>
      <w:r w:rsidR="006D4E25" w:rsidRPr="008C0030">
        <w:rPr>
          <w:rFonts w:ascii="Arial" w:hAnsi="Arial" w:cs="Arial"/>
          <w:szCs w:val="24"/>
        </w:rPr>
        <w:t xml:space="preserve">he RFI process provides </w:t>
      </w:r>
      <w:r w:rsidRPr="008C0030">
        <w:rPr>
          <w:rFonts w:ascii="Arial" w:hAnsi="Arial" w:cs="Arial"/>
          <w:szCs w:val="24"/>
        </w:rPr>
        <w:t xml:space="preserve">the </w:t>
      </w:r>
      <w:r w:rsidR="007338B3" w:rsidRPr="008C0030">
        <w:rPr>
          <w:rFonts w:ascii="Arial" w:hAnsi="Arial" w:cs="Arial"/>
          <w:szCs w:val="24"/>
        </w:rPr>
        <w:t xml:space="preserve">potential Suppliers </w:t>
      </w:r>
      <w:r w:rsidR="006D4E25" w:rsidRPr="008C0030">
        <w:rPr>
          <w:rFonts w:ascii="Arial" w:hAnsi="Arial" w:cs="Arial"/>
          <w:szCs w:val="24"/>
        </w:rPr>
        <w:t xml:space="preserve">an opportunity to begin developing responses to potential requirements </w:t>
      </w:r>
      <w:r w:rsidRPr="008C0030">
        <w:rPr>
          <w:rFonts w:ascii="Arial" w:hAnsi="Arial" w:cs="Arial"/>
          <w:szCs w:val="24"/>
        </w:rPr>
        <w:t xml:space="preserve">in the event the </w:t>
      </w:r>
      <w:r w:rsidR="007338B3" w:rsidRPr="008C0030">
        <w:rPr>
          <w:rFonts w:ascii="Arial" w:hAnsi="Arial" w:cs="Arial"/>
          <w:szCs w:val="24"/>
        </w:rPr>
        <w:t xml:space="preserve">Supplier </w:t>
      </w:r>
      <w:r w:rsidRPr="008C0030">
        <w:rPr>
          <w:rFonts w:ascii="Arial" w:hAnsi="Arial" w:cs="Arial"/>
          <w:szCs w:val="24"/>
        </w:rPr>
        <w:t xml:space="preserve">is selected </w:t>
      </w:r>
      <w:r w:rsidR="006D4E25" w:rsidRPr="008C0030">
        <w:rPr>
          <w:rFonts w:ascii="Arial" w:hAnsi="Arial" w:cs="Arial"/>
          <w:szCs w:val="24"/>
        </w:rPr>
        <w:t>for the RFP.</w:t>
      </w:r>
    </w:p>
    <w:p w14:paraId="798A3FAE" w14:textId="77777777" w:rsidR="006D4E25" w:rsidRPr="008C07A0" w:rsidRDefault="006D4E25" w:rsidP="006D4E25">
      <w:pPr>
        <w:rPr>
          <w:rFonts w:ascii="Arial" w:hAnsi="Arial" w:cs="Arial"/>
          <w:szCs w:val="24"/>
        </w:rPr>
      </w:pPr>
    </w:p>
    <w:p w14:paraId="798A3FAF" w14:textId="6924C2EB" w:rsidR="006D4E25" w:rsidRPr="008C07A0" w:rsidRDefault="006D4E25" w:rsidP="006D4E25">
      <w:pPr>
        <w:rPr>
          <w:rFonts w:ascii="Arial" w:hAnsi="Arial" w:cs="Arial"/>
          <w:szCs w:val="24"/>
        </w:rPr>
      </w:pPr>
      <w:r w:rsidRPr="008C07A0">
        <w:rPr>
          <w:rFonts w:ascii="Arial" w:hAnsi="Arial" w:cs="Arial"/>
          <w:szCs w:val="24"/>
        </w:rPr>
        <w:t>EEPGL</w:t>
      </w:r>
      <w:r w:rsidR="00340778">
        <w:rPr>
          <w:rFonts w:ascii="Arial" w:hAnsi="Arial" w:cs="Arial"/>
          <w:szCs w:val="24"/>
        </w:rPr>
        <w:t xml:space="preserve">, at its </w:t>
      </w:r>
      <w:r w:rsidRPr="008C07A0">
        <w:rPr>
          <w:rFonts w:ascii="Arial" w:hAnsi="Arial" w:cs="Arial"/>
          <w:szCs w:val="24"/>
        </w:rPr>
        <w:t xml:space="preserve">sole discretion, may divide the services described in this RFI and </w:t>
      </w:r>
      <w:r w:rsidR="001711A6" w:rsidRPr="008C07A0">
        <w:rPr>
          <w:rFonts w:ascii="Arial" w:hAnsi="Arial" w:cs="Arial"/>
          <w:szCs w:val="24"/>
        </w:rPr>
        <w:t>in future</w:t>
      </w:r>
      <w:r w:rsidRPr="008C07A0">
        <w:rPr>
          <w:rFonts w:ascii="Arial" w:hAnsi="Arial" w:cs="Arial"/>
          <w:szCs w:val="24"/>
        </w:rPr>
        <w:t xml:space="preserve"> RFP</w:t>
      </w:r>
      <w:r w:rsidR="008C0030">
        <w:rPr>
          <w:rFonts w:ascii="Arial" w:hAnsi="Arial" w:cs="Arial"/>
          <w:szCs w:val="24"/>
        </w:rPr>
        <w:t>(s)</w:t>
      </w:r>
      <w:r w:rsidRPr="008C07A0">
        <w:rPr>
          <w:rFonts w:ascii="Arial" w:hAnsi="Arial" w:cs="Arial"/>
          <w:szCs w:val="24"/>
        </w:rPr>
        <w:t xml:space="preserve"> into several enabling agreements that may be awarded to more than one </w:t>
      </w:r>
      <w:r w:rsidR="007338B3">
        <w:rPr>
          <w:rFonts w:ascii="Arial" w:hAnsi="Arial" w:cs="Arial"/>
          <w:szCs w:val="24"/>
        </w:rPr>
        <w:t>Supplier</w:t>
      </w:r>
      <w:r w:rsidRPr="008C07A0">
        <w:rPr>
          <w:rFonts w:ascii="Arial" w:hAnsi="Arial" w:cs="Arial"/>
          <w:szCs w:val="24"/>
        </w:rPr>
        <w:t>.</w:t>
      </w:r>
    </w:p>
    <w:p w14:paraId="798A3FB0" w14:textId="77777777" w:rsidR="006D4E25" w:rsidRPr="008C07A0" w:rsidRDefault="006D4E25" w:rsidP="006D4E25">
      <w:pPr>
        <w:rPr>
          <w:rFonts w:ascii="Arial" w:hAnsi="Arial" w:cs="Arial"/>
          <w:szCs w:val="24"/>
        </w:rPr>
      </w:pPr>
    </w:p>
    <w:p w14:paraId="798A3FB1" w14:textId="6EE43446" w:rsidR="006D4E25" w:rsidRPr="008C07A0" w:rsidRDefault="001E7E6A" w:rsidP="008C07A0">
      <w:pPr>
        <w:pStyle w:val="BodyText"/>
      </w:pPr>
      <w:r>
        <w:t>This</w:t>
      </w:r>
      <w:r w:rsidR="006D4E25" w:rsidRPr="008C07A0">
        <w:t xml:space="preserve"> RFI does not imply any commitment </w:t>
      </w:r>
      <w:r w:rsidR="00E40335">
        <w:t>by EEPGL</w:t>
      </w:r>
      <w:r w:rsidR="008C0030">
        <w:t>,</w:t>
      </w:r>
      <w:r>
        <w:t xml:space="preserve"> </w:t>
      </w:r>
      <w:r w:rsidR="006D4E25" w:rsidRPr="008C07A0">
        <w:t>at this stage</w:t>
      </w:r>
      <w:r w:rsidR="008C0030">
        <w:t>,</w:t>
      </w:r>
      <w:r w:rsidR="006D4E25" w:rsidRPr="008C07A0">
        <w:t xml:space="preserve"> </w:t>
      </w:r>
      <w:r>
        <w:t xml:space="preserve">to </w:t>
      </w:r>
      <w:r w:rsidR="006D4E25" w:rsidRPr="008C07A0">
        <w:t xml:space="preserve">acquire goods or services from any </w:t>
      </w:r>
      <w:r w:rsidR="00825840">
        <w:t>S</w:t>
      </w:r>
      <w:r w:rsidR="006D4E25" w:rsidRPr="008C07A0">
        <w:t xml:space="preserve">upplier.  All expenses or costs incurred by </w:t>
      </w:r>
      <w:r w:rsidR="00057A20">
        <w:t xml:space="preserve">any </w:t>
      </w:r>
      <w:r w:rsidR="00825840">
        <w:t xml:space="preserve">Supplier </w:t>
      </w:r>
      <w:r w:rsidR="006D4E25" w:rsidRPr="008C07A0">
        <w:t>participati</w:t>
      </w:r>
      <w:r w:rsidR="00825840">
        <w:t xml:space="preserve">ng </w:t>
      </w:r>
      <w:r w:rsidR="006D4E25" w:rsidRPr="008C07A0">
        <w:t>in the RFI and any subsequent RFP</w:t>
      </w:r>
      <w:r w:rsidR="008C0030">
        <w:t>(s)</w:t>
      </w:r>
      <w:r w:rsidR="006D4E25" w:rsidRPr="008C07A0">
        <w:t xml:space="preserve"> shall be </w:t>
      </w:r>
      <w:r w:rsidR="009E0153">
        <w:t xml:space="preserve">that of the Supplier only </w:t>
      </w:r>
      <w:r w:rsidR="00552BB9">
        <w:t>and not under any circumstances to EEPG</w:t>
      </w:r>
      <w:r w:rsidR="00E40335">
        <w:t>L</w:t>
      </w:r>
      <w:r w:rsidR="00825840">
        <w:t>. P</w:t>
      </w:r>
      <w:r w:rsidR="006D4E25" w:rsidRPr="008C07A0">
        <w:t>articipation in the RFI does not guarantee an invitation to participate in an RFP</w:t>
      </w:r>
      <w:r w:rsidR="008514A1">
        <w:t>.</w:t>
      </w:r>
    </w:p>
    <w:p w14:paraId="798A3FB2" w14:textId="77777777" w:rsidR="006D4E25" w:rsidRPr="008C07A0" w:rsidRDefault="006D4E25" w:rsidP="006D4E25">
      <w:pPr>
        <w:rPr>
          <w:rFonts w:ascii="Arial" w:hAnsi="Arial" w:cs="Arial"/>
        </w:rPr>
      </w:pPr>
    </w:p>
    <w:p w14:paraId="798A3FB5" w14:textId="77777777" w:rsidR="006D4E25" w:rsidRPr="008C07A0" w:rsidRDefault="006D4E25" w:rsidP="006D4E25">
      <w:pPr>
        <w:rPr>
          <w:rFonts w:ascii="Arial" w:hAnsi="Arial" w:cs="Arial"/>
          <w:b/>
          <w:bCs/>
          <w:sz w:val="28"/>
          <w:szCs w:val="28"/>
        </w:rPr>
      </w:pPr>
      <w:r w:rsidRPr="008C07A0">
        <w:rPr>
          <w:rFonts w:ascii="Arial" w:hAnsi="Arial" w:cs="Arial"/>
          <w:b/>
          <w:bCs/>
          <w:sz w:val="28"/>
          <w:szCs w:val="28"/>
        </w:rPr>
        <w:t>2. Background</w:t>
      </w:r>
      <w:bookmarkEnd w:id="0"/>
    </w:p>
    <w:p w14:paraId="798A3FB6" w14:textId="77777777" w:rsidR="006D4E25" w:rsidRPr="008C07A0" w:rsidRDefault="006D4E25" w:rsidP="006D4E25">
      <w:pPr>
        <w:rPr>
          <w:rFonts w:ascii="Arial" w:hAnsi="Arial" w:cs="Arial"/>
          <w:b/>
          <w:bCs/>
          <w:szCs w:val="24"/>
        </w:rPr>
      </w:pPr>
    </w:p>
    <w:p w14:paraId="798A3FB7" w14:textId="77777777" w:rsidR="006D4E25" w:rsidRPr="008C07A0" w:rsidRDefault="006D4E25" w:rsidP="006D4E25">
      <w:pPr>
        <w:rPr>
          <w:rFonts w:ascii="Arial" w:hAnsi="Arial" w:cs="Arial"/>
          <w:b/>
          <w:u w:val="single"/>
        </w:rPr>
      </w:pPr>
      <w:r w:rsidRPr="008C07A0">
        <w:rPr>
          <w:rFonts w:ascii="Arial" w:hAnsi="Arial" w:cs="Arial"/>
          <w:b/>
          <w:u w:val="single"/>
        </w:rPr>
        <w:t>General</w:t>
      </w:r>
    </w:p>
    <w:p w14:paraId="798A3FB8" w14:textId="77777777" w:rsidR="006D4E25" w:rsidRPr="008C07A0" w:rsidRDefault="006D4E25" w:rsidP="006D4E25">
      <w:pPr>
        <w:rPr>
          <w:rFonts w:ascii="Arial" w:hAnsi="Arial" w:cs="Arial"/>
          <w:b/>
          <w:color w:val="auto"/>
          <w:u w:val="single"/>
        </w:rPr>
      </w:pPr>
    </w:p>
    <w:p w14:paraId="798A3FB9" w14:textId="33D865F3" w:rsidR="006D4E25" w:rsidRPr="00FF70CF" w:rsidRDefault="006D4E25" w:rsidP="006D4E25">
      <w:pPr>
        <w:rPr>
          <w:rFonts w:ascii="Arial" w:hAnsi="Arial" w:cs="Arial"/>
          <w:color w:val="auto"/>
          <w:szCs w:val="24"/>
        </w:rPr>
      </w:pPr>
      <w:r w:rsidRPr="00FF70CF">
        <w:rPr>
          <w:rFonts w:ascii="Arial" w:hAnsi="Arial" w:cs="Arial"/>
          <w:color w:val="auto"/>
          <w:szCs w:val="24"/>
        </w:rPr>
        <w:t xml:space="preserve">EEPGL </w:t>
      </w:r>
      <w:r w:rsidR="001764AB">
        <w:rPr>
          <w:rFonts w:ascii="Arial" w:hAnsi="Arial" w:cs="Arial"/>
          <w:color w:val="auto"/>
          <w:szCs w:val="24"/>
        </w:rPr>
        <w:t xml:space="preserve">intends </w:t>
      </w:r>
      <w:r w:rsidRPr="00FF70CF">
        <w:rPr>
          <w:rFonts w:ascii="Arial" w:hAnsi="Arial" w:cs="Arial"/>
          <w:color w:val="auto"/>
          <w:szCs w:val="24"/>
        </w:rPr>
        <w:t xml:space="preserve">to </w:t>
      </w:r>
      <w:bookmarkStart w:id="1" w:name="_Hlk506915265"/>
      <w:r w:rsidR="002245CA">
        <w:rPr>
          <w:rFonts w:ascii="Arial" w:hAnsi="Arial" w:cs="Arial"/>
          <w:color w:val="auto"/>
          <w:szCs w:val="24"/>
        </w:rPr>
        <w:t>contract</w:t>
      </w:r>
      <w:r w:rsidRPr="00FF70CF">
        <w:rPr>
          <w:rFonts w:ascii="Arial" w:hAnsi="Arial" w:cs="Arial"/>
          <w:color w:val="auto"/>
          <w:szCs w:val="24"/>
        </w:rPr>
        <w:t xml:space="preserve"> for </w:t>
      </w:r>
      <w:r w:rsidR="00902353">
        <w:rPr>
          <w:rFonts w:ascii="Arial" w:hAnsi="Arial" w:cs="Arial"/>
          <w:color w:val="auto"/>
          <w:szCs w:val="24"/>
        </w:rPr>
        <w:t xml:space="preserve">the design, procurement and </w:t>
      </w:r>
      <w:r w:rsidR="000823F1">
        <w:rPr>
          <w:rFonts w:ascii="Arial" w:hAnsi="Arial" w:cs="Arial"/>
          <w:color w:val="auto"/>
          <w:szCs w:val="24"/>
        </w:rPr>
        <w:t>construction</w:t>
      </w:r>
      <w:r w:rsidRPr="00FF70CF">
        <w:rPr>
          <w:rFonts w:ascii="Arial" w:hAnsi="Arial" w:cs="Arial"/>
          <w:color w:val="auto"/>
          <w:szCs w:val="24"/>
        </w:rPr>
        <w:t xml:space="preserve"> of </w:t>
      </w:r>
      <w:bookmarkEnd w:id="1"/>
      <w:r w:rsidR="00AD3F95">
        <w:rPr>
          <w:rFonts w:ascii="Arial" w:hAnsi="Arial" w:cs="Arial"/>
          <w:color w:val="auto"/>
          <w:szCs w:val="24"/>
        </w:rPr>
        <w:t xml:space="preserve">a </w:t>
      </w:r>
      <w:r w:rsidR="000823F1">
        <w:rPr>
          <w:rFonts w:ascii="Arial" w:hAnsi="Arial" w:cs="Arial"/>
          <w:color w:val="auto"/>
          <w:szCs w:val="24"/>
        </w:rPr>
        <w:t>Marine Offloading Facility (MOF)</w:t>
      </w:r>
      <w:r w:rsidRPr="00FF70CF">
        <w:rPr>
          <w:rFonts w:ascii="Arial" w:hAnsi="Arial" w:cs="Arial"/>
          <w:color w:val="auto"/>
          <w:szCs w:val="24"/>
        </w:rPr>
        <w:t xml:space="preserve">. </w:t>
      </w:r>
    </w:p>
    <w:p w14:paraId="798A3FBA" w14:textId="77777777" w:rsidR="006D4E25" w:rsidRPr="00FF70CF" w:rsidRDefault="006D4E25" w:rsidP="006D4E25">
      <w:pPr>
        <w:rPr>
          <w:rFonts w:ascii="Arial" w:hAnsi="Arial" w:cs="Arial"/>
          <w:szCs w:val="24"/>
        </w:rPr>
      </w:pPr>
    </w:p>
    <w:p w14:paraId="4F0757FE" w14:textId="01625D4B" w:rsidR="00902353" w:rsidRPr="00872316" w:rsidRDefault="000765A6" w:rsidP="00454E0D">
      <w:pPr>
        <w:numPr>
          <w:ilvl w:val="0"/>
          <w:numId w:val="1"/>
        </w:numPr>
        <w:spacing w:before="120"/>
        <w:textAlignment w:val="center"/>
        <w:rPr>
          <w:rFonts w:ascii="Arial" w:hAnsi="Arial" w:cs="Arial"/>
        </w:rPr>
      </w:pPr>
      <w:r>
        <w:rPr>
          <w:rFonts w:ascii="Arial" w:hAnsi="Arial" w:cs="Arial"/>
        </w:rPr>
        <w:t xml:space="preserve">Anticipated </w:t>
      </w:r>
      <w:r w:rsidR="00520F7E">
        <w:rPr>
          <w:rFonts w:ascii="Arial" w:hAnsi="Arial" w:cs="Arial"/>
        </w:rPr>
        <w:t xml:space="preserve">MOF </w:t>
      </w:r>
      <w:r w:rsidR="00DF598D">
        <w:rPr>
          <w:rFonts w:ascii="Arial" w:hAnsi="Arial" w:cs="Arial"/>
        </w:rPr>
        <w:t>Requirements</w:t>
      </w:r>
      <w:r w:rsidR="00FC3C85">
        <w:rPr>
          <w:rFonts w:ascii="Arial" w:hAnsi="Arial" w:cs="Arial"/>
        </w:rPr>
        <w:t xml:space="preserve"> – all performance requirements below are preliminary and are an estimate of what bidders can expect </w:t>
      </w:r>
      <w:r w:rsidR="008C0030">
        <w:rPr>
          <w:rFonts w:ascii="Arial" w:hAnsi="Arial" w:cs="Arial"/>
        </w:rPr>
        <w:t>in</w:t>
      </w:r>
      <w:r w:rsidR="00FC3C85">
        <w:rPr>
          <w:rFonts w:ascii="Arial" w:hAnsi="Arial" w:cs="Arial"/>
        </w:rPr>
        <w:t xml:space="preserve"> </w:t>
      </w:r>
      <w:r w:rsidR="008C0030">
        <w:rPr>
          <w:rFonts w:ascii="Arial" w:hAnsi="Arial" w:cs="Arial"/>
        </w:rPr>
        <w:t>a RFP.</w:t>
      </w:r>
      <w:r w:rsidR="00FC3C85">
        <w:rPr>
          <w:rFonts w:ascii="Arial" w:hAnsi="Arial" w:cs="Arial"/>
        </w:rPr>
        <w:t xml:space="preserve">  Final performance requirements will be confirmed </w:t>
      </w:r>
      <w:r w:rsidR="008C0030">
        <w:rPr>
          <w:rFonts w:ascii="Arial" w:hAnsi="Arial" w:cs="Arial"/>
        </w:rPr>
        <w:t>at a later time</w:t>
      </w:r>
      <w:r w:rsidR="00FC3C85">
        <w:rPr>
          <w:rFonts w:ascii="Arial" w:hAnsi="Arial" w:cs="Arial"/>
        </w:rPr>
        <w:t>.</w:t>
      </w:r>
    </w:p>
    <w:p w14:paraId="6CB4D66B" w14:textId="02B8CB59" w:rsidR="00902353" w:rsidRPr="00FB0EDC" w:rsidRDefault="00520F7E" w:rsidP="00454E0D">
      <w:pPr>
        <w:numPr>
          <w:ilvl w:val="2"/>
          <w:numId w:val="2"/>
        </w:numPr>
        <w:spacing w:before="120"/>
        <w:textAlignment w:val="center"/>
        <w:rPr>
          <w:rFonts w:ascii="Arial" w:hAnsi="Arial" w:cs="Arial"/>
        </w:rPr>
      </w:pPr>
      <w:r w:rsidRPr="00FB0EDC">
        <w:rPr>
          <w:rFonts w:ascii="Arial" w:hAnsi="Arial" w:cs="Arial"/>
        </w:rPr>
        <w:t xml:space="preserve">Location </w:t>
      </w:r>
      <w:r w:rsidR="00832BB4" w:rsidRPr="00FB0EDC">
        <w:rPr>
          <w:rFonts w:ascii="Arial" w:hAnsi="Arial" w:cs="Arial"/>
        </w:rPr>
        <w:t>–</w:t>
      </w:r>
      <w:r w:rsidRPr="00FB0EDC">
        <w:rPr>
          <w:rFonts w:ascii="Arial" w:hAnsi="Arial" w:cs="Arial"/>
        </w:rPr>
        <w:t xml:space="preserve"> </w:t>
      </w:r>
      <w:r w:rsidR="00832BB4" w:rsidRPr="00FB0EDC">
        <w:rPr>
          <w:rFonts w:ascii="Arial" w:hAnsi="Arial" w:cs="Arial"/>
        </w:rPr>
        <w:t xml:space="preserve">Along the </w:t>
      </w:r>
      <w:r w:rsidR="00786197" w:rsidRPr="00FB0EDC">
        <w:rPr>
          <w:rFonts w:ascii="Arial" w:hAnsi="Arial" w:cs="Arial"/>
        </w:rPr>
        <w:t>w</w:t>
      </w:r>
      <w:r w:rsidR="00786197" w:rsidRPr="00FB0EDC">
        <w:rPr>
          <w:rFonts w:ascii="Arial" w:hAnsi="Arial" w:cs="Arial"/>
          <w:color w:val="auto"/>
          <w:szCs w:val="24"/>
        </w:rPr>
        <w:t xml:space="preserve">est bank of the </w:t>
      </w:r>
      <w:proofErr w:type="spellStart"/>
      <w:r w:rsidR="00786197" w:rsidRPr="00FB0EDC">
        <w:rPr>
          <w:rFonts w:ascii="Arial" w:hAnsi="Arial" w:cs="Arial"/>
          <w:color w:val="auto"/>
          <w:szCs w:val="24"/>
        </w:rPr>
        <w:t>Demerara</w:t>
      </w:r>
      <w:proofErr w:type="spellEnd"/>
      <w:r w:rsidR="00786197" w:rsidRPr="00FB0EDC">
        <w:rPr>
          <w:rFonts w:ascii="Arial" w:hAnsi="Arial" w:cs="Arial"/>
          <w:color w:val="auto"/>
          <w:szCs w:val="24"/>
        </w:rPr>
        <w:t xml:space="preserve"> River as indicated </w:t>
      </w:r>
      <w:r w:rsidR="00786197" w:rsidRPr="00B36864">
        <w:rPr>
          <w:rFonts w:ascii="Arial" w:hAnsi="Arial" w:cs="Arial"/>
          <w:color w:val="auto"/>
          <w:szCs w:val="24"/>
        </w:rPr>
        <w:t xml:space="preserve">in Figure 1. </w:t>
      </w:r>
    </w:p>
    <w:p w14:paraId="299D9E02" w14:textId="556A537B" w:rsidR="001B7EE8" w:rsidRPr="00FB0EDC" w:rsidRDefault="001B7EE8" w:rsidP="00454E0D">
      <w:pPr>
        <w:numPr>
          <w:ilvl w:val="2"/>
          <w:numId w:val="2"/>
        </w:numPr>
        <w:spacing w:before="120"/>
        <w:textAlignment w:val="center"/>
        <w:rPr>
          <w:rFonts w:ascii="Arial" w:hAnsi="Arial" w:cs="Arial"/>
        </w:rPr>
      </w:pPr>
      <w:r w:rsidRPr="00FB0EDC">
        <w:rPr>
          <w:rFonts w:ascii="Arial" w:hAnsi="Arial" w:cs="Arial"/>
        </w:rPr>
        <w:t xml:space="preserve">Dredging – </w:t>
      </w:r>
      <w:r w:rsidR="00786197" w:rsidRPr="00FB0EDC">
        <w:rPr>
          <w:rFonts w:ascii="Arial" w:hAnsi="Arial" w:cs="Arial"/>
        </w:rPr>
        <w:t xml:space="preserve">The required minimum maintained water depth of 5.0 meters is expected to require </w:t>
      </w:r>
      <w:r w:rsidR="00142DE9" w:rsidRPr="00FB0EDC">
        <w:rPr>
          <w:rFonts w:ascii="Arial" w:hAnsi="Arial" w:cs="Arial"/>
        </w:rPr>
        <w:t>initial</w:t>
      </w:r>
      <w:r w:rsidR="00786197" w:rsidRPr="00FB0EDC">
        <w:rPr>
          <w:rFonts w:ascii="Arial" w:hAnsi="Arial" w:cs="Arial"/>
        </w:rPr>
        <w:t xml:space="preserve"> and maintenance dredging to </w:t>
      </w:r>
      <w:r w:rsidR="00786197" w:rsidRPr="00FB0EDC">
        <w:rPr>
          <w:rFonts w:ascii="Arial" w:hAnsi="Arial" w:cs="Arial"/>
        </w:rPr>
        <w:lastRenderedPageBreak/>
        <w:t xml:space="preserve">ensure there is an </w:t>
      </w:r>
      <w:r w:rsidRPr="00FB0EDC">
        <w:rPr>
          <w:rFonts w:ascii="Arial" w:hAnsi="Arial" w:cs="Arial"/>
        </w:rPr>
        <w:t xml:space="preserve">access channel, </w:t>
      </w:r>
      <w:r w:rsidR="00142DE9" w:rsidRPr="00FB0EDC">
        <w:rPr>
          <w:rFonts w:ascii="Arial" w:hAnsi="Arial" w:cs="Arial"/>
        </w:rPr>
        <w:t xml:space="preserve">mooring </w:t>
      </w:r>
      <w:r w:rsidRPr="00FB0EDC">
        <w:rPr>
          <w:rFonts w:ascii="Arial" w:hAnsi="Arial" w:cs="Arial"/>
        </w:rPr>
        <w:t xml:space="preserve">basin and </w:t>
      </w:r>
      <w:r w:rsidR="00142DE9" w:rsidRPr="00FB0EDC">
        <w:rPr>
          <w:rFonts w:ascii="Arial" w:hAnsi="Arial" w:cs="Arial"/>
        </w:rPr>
        <w:t xml:space="preserve">marine equipment </w:t>
      </w:r>
      <w:r w:rsidRPr="00FB0EDC">
        <w:rPr>
          <w:rFonts w:ascii="Arial" w:hAnsi="Arial" w:cs="Arial"/>
        </w:rPr>
        <w:t xml:space="preserve">turning </w:t>
      </w:r>
      <w:r w:rsidR="00142DE9" w:rsidRPr="00FB0EDC">
        <w:rPr>
          <w:rFonts w:ascii="Arial" w:hAnsi="Arial" w:cs="Arial"/>
        </w:rPr>
        <w:t>area</w:t>
      </w:r>
      <w:r w:rsidR="00710FE9">
        <w:rPr>
          <w:rFonts w:ascii="Arial" w:hAnsi="Arial" w:cs="Arial"/>
        </w:rPr>
        <w:t xml:space="preserve"> </w:t>
      </w:r>
      <w:r w:rsidR="00142DE9" w:rsidRPr="00FB0EDC">
        <w:rPr>
          <w:rFonts w:ascii="Arial" w:hAnsi="Arial" w:cs="Arial"/>
        </w:rPr>
        <w:t>adjacent and connected to the MOF</w:t>
      </w:r>
      <w:r w:rsidR="00FB0EDC">
        <w:rPr>
          <w:rFonts w:ascii="Arial" w:hAnsi="Arial" w:cs="Arial"/>
        </w:rPr>
        <w:t>.</w:t>
      </w:r>
    </w:p>
    <w:p w14:paraId="4A0014D2" w14:textId="091C8512" w:rsidR="00902353" w:rsidRDefault="00EF2CAE" w:rsidP="00454E0D">
      <w:pPr>
        <w:numPr>
          <w:ilvl w:val="2"/>
          <w:numId w:val="2"/>
        </w:numPr>
        <w:spacing w:before="120"/>
        <w:textAlignment w:val="center"/>
        <w:rPr>
          <w:rFonts w:ascii="Arial" w:hAnsi="Arial" w:cs="Arial"/>
        </w:rPr>
      </w:pPr>
      <w:r>
        <w:rPr>
          <w:rFonts w:ascii="Arial" w:hAnsi="Arial" w:cs="Arial"/>
        </w:rPr>
        <w:t xml:space="preserve">Marine Equipment Capability </w:t>
      </w:r>
      <w:r w:rsidR="0034745F">
        <w:rPr>
          <w:rFonts w:ascii="Arial" w:hAnsi="Arial" w:cs="Arial"/>
        </w:rPr>
        <w:t>–</w:t>
      </w:r>
      <w:r>
        <w:rPr>
          <w:rFonts w:ascii="Arial" w:hAnsi="Arial" w:cs="Arial"/>
        </w:rPr>
        <w:t xml:space="preserve"> </w:t>
      </w:r>
      <w:r w:rsidR="0034745F">
        <w:rPr>
          <w:rFonts w:ascii="Arial" w:hAnsi="Arial" w:cs="Arial"/>
        </w:rPr>
        <w:t xml:space="preserve">Safely </w:t>
      </w:r>
      <w:r w:rsidR="000B4D1A">
        <w:rPr>
          <w:rFonts w:ascii="Arial" w:hAnsi="Arial" w:cs="Arial"/>
        </w:rPr>
        <w:t xml:space="preserve">mooring </w:t>
      </w:r>
      <w:r w:rsidR="003E4602">
        <w:rPr>
          <w:rFonts w:ascii="Arial" w:hAnsi="Arial" w:cs="Arial"/>
        </w:rPr>
        <w:t xml:space="preserve">fully </w:t>
      </w:r>
      <w:r w:rsidR="0034745F">
        <w:rPr>
          <w:rFonts w:ascii="Arial" w:hAnsi="Arial" w:cs="Arial"/>
        </w:rPr>
        <w:t xml:space="preserve">loaded </w:t>
      </w:r>
      <w:r w:rsidR="00597B4E">
        <w:rPr>
          <w:rFonts w:ascii="Arial" w:hAnsi="Arial" w:cs="Arial"/>
        </w:rPr>
        <w:t xml:space="preserve">cargo </w:t>
      </w:r>
      <w:r w:rsidR="0034745F">
        <w:rPr>
          <w:rFonts w:ascii="Arial" w:hAnsi="Arial" w:cs="Arial"/>
        </w:rPr>
        <w:t>vessels</w:t>
      </w:r>
      <w:r w:rsidR="00FC4957">
        <w:rPr>
          <w:rFonts w:ascii="Arial" w:hAnsi="Arial" w:cs="Arial"/>
        </w:rPr>
        <w:t xml:space="preserve"> (barges, tugs and ships)</w:t>
      </w:r>
      <w:r w:rsidR="0034745F">
        <w:rPr>
          <w:rFonts w:ascii="Arial" w:hAnsi="Arial" w:cs="Arial"/>
        </w:rPr>
        <w:t xml:space="preserve"> in the </w:t>
      </w:r>
      <w:r w:rsidR="00597B4E">
        <w:rPr>
          <w:rFonts w:ascii="Arial" w:hAnsi="Arial" w:cs="Arial"/>
        </w:rPr>
        <w:t xml:space="preserve">local </w:t>
      </w:r>
      <w:r w:rsidR="0034745F">
        <w:rPr>
          <w:rFonts w:ascii="Arial" w:hAnsi="Arial" w:cs="Arial"/>
        </w:rPr>
        <w:t>marine environment</w:t>
      </w:r>
      <w:r w:rsidR="00ED341B">
        <w:rPr>
          <w:rFonts w:ascii="Arial" w:hAnsi="Arial" w:cs="Arial"/>
        </w:rPr>
        <w:t xml:space="preserve"> of </w:t>
      </w:r>
      <w:r w:rsidR="00597B4E">
        <w:rPr>
          <w:rFonts w:ascii="Arial" w:hAnsi="Arial" w:cs="Arial"/>
        </w:rPr>
        <w:t xml:space="preserve">DWT </w:t>
      </w:r>
      <w:r w:rsidR="00ED341B">
        <w:rPr>
          <w:rFonts w:ascii="Arial" w:hAnsi="Arial" w:cs="Arial"/>
        </w:rPr>
        <w:t xml:space="preserve">approximately 2,000 to 10,000 DWT and </w:t>
      </w:r>
      <w:r w:rsidR="00597B4E">
        <w:rPr>
          <w:rFonts w:ascii="Arial" w:hAnsi="Arial" w:cs="Arial"/>
        </w:rPr>
        <w:t xml:space="preserve">physical dimensions of </w:t>
      </w:r>
      <w:r w:rsidR="00ED341B">
        <w:rPr>
          <w:rFonts w:ascii="Arial" w:hAnsi="Arial" w:cs="Arial"/>
        </w:rPr>
        <w:t xml:space="preserve">approximately </w:t>
      </w:r>
      <w:r w:rsidR="00A270BC">
        <w:rPr>
          <w:rFonts w:ascii="Arial" w:hAnsi="Arial" w:cs="Arial"/>
        </w:rPr>
        <w:t>91.5m (~</w:t>
      </w:r>
      <w:r w:rsidR="00ED341B">
        <w:rPr>
          <w:rFonts w:ascii="Arial" w:hAnsi="Arial" w:cs="Arial"/>
        </w:rPr>
        <w:t>300 feet</w:t>
      </w:r>
      <w:r w:rsidR="00A270BC">
        <w:rPr>
          <w:rFonts w:ascii="Arial" w:hAnsi="Arial" w:cs="Arial"/>
        </w:rPr>
        <w:t xml:space="preserve">) </w:t>
      </w:r>
      <w:r w:rsidR="00ED341B">
        <w:rPr>
          <w:rFonts w:ascii="Arial" w:hAnsi="Arial" w:cs="Arial"/>
        </w:rPr>
        <w:t xml:space="preserve">in length </w:t>
      </w:r>
      <w:r w:rsidR="00A270BC">
        <w:rPr>
          <w:rFonts w:ascii="Arial" w:hAnsi="Arial" w:cs="Arial"/>
        </w:rPr>
        <w:t xml:space="preserve">by </w:t>
      </w:r>
      <w:r w:rsidR="0048291B">
        <w:rPr>
          <w:rFonts w:ascii="Arial" w:hAnsi="Arial" w:cs="Arial"/>
        </w:rPr>
        <w:t>30.5m (~ 100 feet) in beam by 6.0m (~ 20 feet)</w:t>
      </w:r>
      <w:r w:rsidR="003E606E">
        <w:rPr>
          <w:rFonts w:ascii="Arial" w:hAnsi="Arial" w:cs="Arial"/>
        </w:rPr>
        <w:t xml:space="preserve"> in depth,</w:t>
      </w:r>
      <w:r w:rsidR="0048291B">
        <w:rPr>
          <w:rFonts w:ascii="Arial" w:hAnsi="Arial" w:cs="Arial"/>
        </w:rPr>
        <w:t xml:space="preserve"> </w:t>
      </w:r>
      <w:r w:rsidR="00721D8F">
        <w:rPr>
          <w:rFonts w:ascii="Arial" w:hAnsi="Arial" w:cs="Arial"/>
        </w:rPr>
        <w:t xml:space="preserve">alongside or </w:t>
      </w:r>
      <w:r w:rsidR="00FB0EDC">
        <w:rPr>
          <w:rFonts w:ascii="Arial" w:hAnsi="Arial" w:cs="Arial"/>
        </w:rPr>
        <w:t xml:space="preserve">(as required) </w:t>
      </w:r>
      <w:r w:rsidR="00721D8F">
        <w:rPr>
          <w:rFonts w:ascii="Arial" w:hAnsi="Arial" w:cs="Arial"/>
        </w:rPr>
        <w:t>stern</w:t>
      </w:r>
      <w:r w:rsidR="003E606E">
        <w:rPr>
          <w:rFonts w:ascii="Arial" w:hAnsi="Arial" w:cs="Arial"/>
        </w:rPr>
        <w:t>-</w:t>
      </w:r>
      <w:r w:rsidR="00721D8F">
        <w:rPr>
          <w:rFonts w:ascii="Arial" w:hAnsi="Arial" w:cs="Arial"/>
        </w:rPr>
        <w:t>to</w:t>
      </w:r>
      <w:r w:rsidR="0048291B">
        <w:rPr>
          <w:rFonts w:ascii="Arial" w:hAnsi="Arial" w:cs="Arial"/>
        </w:rPr>
        <w:t>.</w:t>
      </w:r>
    </w:p>
    <w:p w14:paraId="3AFAAEB5" w14:textId="776ABDD3" w:rsidR="003E4602" w:rsidRPr="008179B3" w:rsidRDefault="00585932" w:rsidP="00454E0D">
      <w:pPr>
        <w:numPr>
          <w:ilvl w:val="2"/>
          <w:numId w:val="2"/>
        </w:numPr>
        <w:spacing w:before="120"/>
        <w:textAlignment w:val="center"/>
        <w:rPr>
          <w:rFonts w:ascii="Arial" w:hAnsi="Arial" w:cs="Arial"/>
        </w:rPr>
      </w:pPr>
      <w:r>
        <w:rPr>
          <w:rFonts w:ascii="Arial" w:hAnsi="Arial" w:cs="Arial"/>
        </w:rPr>
        <w:t xml:space="preserve">Outfitting </w:t>
      </w:r>
      <w:r w:rsidR="00FE587C">
        <w:rPr>
          <w:rFonts w:ascii="Arial" w:hAnsi="Arial" w:cs="Arial"/>
        </w:rPr>
        <w:t>–</w:t>
      </w:r>
      <w:r>
        <w:rPr>
          <w:rFonts w:ascii="Arial" w:hAnsi="Arial" w:cs="Arial"/>
        </w:rPr>
        <w:t xml:space="preserve"> </w:t>
      </w:r>
      <w:r w:rsidR="0057394B">
        <w:rPr>
          <w:rFonts w:ascii="Arial" w:hAnsi="Arial" w:cs="Arial"/>
        </w:rPr>
        <w:t xml:space="preserve">A </w:t>
      </w:r>
      <w:r w:rsidR="00FE587C">
        <w:rPr>
          <w:rFonts w:ascii="Arial" w:hAnsi="Arial" w:cs="Arial"/>
        </w:rPr>
        <w:t xml:space="preserve">sufficient number and location(s) of marine equipment </w:t>
      </w:r>
      <w:r w:rsidR="00A51A75">
        <w:rPr>
          <w:rFonts w:ascii="Arial" w:hAnsi="Arial" w:cs="Arial"/>
        </w:rPr>
        <w:t xml:space="preserve">that meet </w:t>
      </w:r>
      <w:r w:rsidR="0057394B">
        <w:rPr>
          <w:rFonts w:ascii="Arial" w:hAnsi="Arial" w:cs="Arial"/>
        </w:rPr>
        <w:t xml:space="preserve">marine industry standards necessary to </w:t>
      </w:r>
      <w:r w:rsidR="00FE587C">
        <w:rPr>
          <w:rFonts w:ascii="Arial" w:hAnsi="Arial" w:cs="Arial"/>
        </w:rPr>
        <w:t xml:space="preserve">safely </w:t>
      </w:r>
      <w:r w:rsidR="0057394B">
        <w:rPr>
          <w:rFonts w:ascii="Arial" w:hAnsi="Arial" w:cs="Arial"/>
        </w:rPr>
        <w:t xml:space="preserve">/ </w:t>
      </w:r>
      <w:r w:rsidR="00FE587C">
        <w:rPr>
          <w:rFonts w:ascii="Arial" w:hAnsi="Arial" w:cs="Arial"/>
        </w:rPr>
        <w:t xml:space="preserve">efficiently </w:t>
      </w:r>
      <w:r w:rsidR="00FA3EA9" w:rsidRPr="008179B3">
        <w:rPr>
          <w:rFonts w:ascii="Arial" w:hAnsi="Arial" w:cs="Arial"/>
        </w:rPr>
        <w:t xml:space="preserve">moor </w:t>
      </w:r>
      <w:r w:rsidR="00FA3EA9">
        <w:rPr>
          <w:rFonts w:ascii="Arial" w:hAnsi="Arial" w:cs="Arial"/>
        </w:rPr>
        <w:t xml:space="preserve">/ </w:t>
      </w:r>
      <w:r w:rsidR="00721D8F">
        <w:rPr>
          <w:rFonts w:ascii="Arial" w:hAnsi="Arial" w:cs="Arial"/>
        </w:rPr>
        <w:t xml:space="preserve">unmoor marine vessels that will be </w:t>
      </w:r>
      <w:r w:rsidR="00FA3EA9" w:rsidRPr="008179B3">
        <w:rPr>
          <w:rFonts w:ascii="Arial" w:hAnsi="Arial" w:cs="Arial"/>
        </w:rPr>
        <w:t>offloading equipment, material, supplies, modules and personnel</w:t>
      </w:r>
      <w:r w:rsidR="00FA3EA9">
        <w:rPr>
          <w:rFonts w:ascii="Arial" w:hAnsi="Arial" w:cs="Arial"/>
        </w:rPr>
        <w:t>.</w:t>
      </w:r>
      <w:r w:rsidR="00FE587C">
        <w:rPr>
          <w:rFonts w:ascii="Arial" w:hAnsi="Arial" w:cs="Arial"/>
        </w:rPr>
        <w:t xml:space="preserve"> </w:t>
      </w:r>
      <w:r w:rsidR="00FA3EA9">
        <w:rPr>
          <w:rFonts w:ascii="Arial" w:hAnsi="Arial" w:cs="Arial"/>
        </w:rPr>
        <w:t xml:space="preserve">This is expected to include but </w:t>
      </w:r>
      <w:r w:rsidR="00A51A75">
        <w:rPr>
          <w:rFonts w:ascii="Arial" w:hAnsi="Arial" w:cs="Arial"/>
        </w:rPr>
        <w:t xml:space="preserve">is </w:t>
      </w:r>
      <w:r w:rsidR="00FA3EA9">
        <w:rPr>
          <w:rFonts w:ascii="Arial" w:hAnsi="Arial" w:cs="Arial"/>
        </w:rPr>
        <w:t xml:space="preserve">not limited to </w:t>
      </w:r>
      <w:r w:rsidR="003E4602" w:rsidRPr="008179B3">
        <w:rPr>
          <w:rFonts w:ascii="Arial" w:hAnsi="Arial" w:cs="Arial"/>
        </w:rPr>
        <w:t xml:space="preserve">fenders, bollards, </w:t>
      </w:r>
      <w:r w:rsidR="00FA3EA9">
        <w:rPr>
          <w:rFonts w:ascii="Arial" w:hAnsi="Arial" w:cs="Arial"/>
        </w:rPr>
        <w:t xml:space="preserve">bitts, chocks, kevels, cleats, line handling equipment </w:t>
      </w:r>
      <w:r w:rsidR="003E4602" w:rsidRPr="008179B3">
        <w:rPr>
          <w:rFonts w:ascii="Arial" w:hAnsi="Arial" w:cs="Arial"/>
        </w:rPr>
        <w:t xml:space="preserve">and other marine </w:t>
      </w:r>
      <w:r w:rsidR="0057394B">
        <w:rPr>
          <w:rFonts w:ascii="Arial" w:hAnsi="Arial" w:cs="Arial"/>
        </w:rPr>
        <w:t xml:space="preserve">equipment. </w:t>
      </w:r>
    </w:p>
    <w:p w14:paraId="449F19D2" w14:textId="07C7B9D2" w:rsidR="006605EC" w:rsidRDefault="00FB0EDC" w:rsidP="00454E0D">
      <w:pPr>
        <w:numPr>
          <w:ilvl w:val="2"/>
          <w:numId w:val="2"/>
        </w:numPr>
        <w:spacing w:before="120"/>
        <w:textAlignment w:val="center"/>
        <w:rPr>
          <w:rFonts w:ascii="Arial" w:hAnsi="Arial" w:cs="Arial"/>
        </w:rPr>
      </w:pPr>
      <w:r>
        <w:rPr>
          <w:rFonts w:ascii="Arial" w:hAnsi="Arial" w:cs="Arial"/>
        </w:rPr>
        <w:t xml:space="preserve">Cargo Offloading – The facility shall be </w:t>
      </w:r>
      <w:r w:rsidR="009D03C2">
        <w:rPr>
          <w:rFonts w:ascii="Arial" w:hAnsi="Arial" w:cs="Arial"/>
        </w:rPr>
        <w:t xml:space="preserve">designed and </w:t>
      </w:r>
      <w:r>
        <w:rPr>
          <w:rFonts w:ascii="Arial" w:hAnsi="Arial" w:cs="Arial"/>
        </w:rPr>
        <w:t xml:space="preserve">capable of both </w:t>
      </w:r>
      <w:r w:rsidR="003E4602">
        <w:rPr>
          <w:rFonts w:ascii="Arial" w:hAnsi="Arial" w:cs="Arial"/>
        </w:rPr>
        <w:t xml:space="preserve">roll-on / roll-off (RO/RO) </w:t>
      </w:r>
      <w:r w:rsidR="00E40335">
        <w:rPr>
          <w:rFonts w:ascii="Arial" w:hAnsi="Arial" w:cs="Arial"/>
        </w:rPr>
        <w:t>and</w:t>
      </w:r>
      <w:r w:rsidR="009D03C2">
        <w:rPr>
          <w:rFonts w:ascii="Arial" w:hAnsi="Arial" w:cs="Arial"/>
        </w:rPr>
        <w:t xml:space="preserve"> </w:t>
      </w:r>
      <w:r w:rsidR="003E4602">
        <w:rPr>
          <w:rFonts w:ascii="Arial" w:hAnsi="Arial" w:cs="Arial"/>
        </w:rPr>
        <w:t xml:space="preserve">lift-on / lift-off (LO/LO) </w:t>
      </w:r>
      <w:r w:rsidR="009D03C2">
        <w:rPr>
          <w:rFonts w:ascii="Arial" w:hAnsi="Arial" w:cs="Arial"/>
        </w:rPr>
        <w:t>cargo operations.</w:t>
      </w:r>
    </w:p>
    <w:p w14:paraId="096087DB" w14:textId="35594C52" w:rsidR="009543CE" w:rsidRPr="007D4EF1" w:rsidRDefault="00B43B30" w:rsidP="00454E0D">
      <w:pPr>
        <w:numPr>
          <w:ilvl w:val="2"/>
          <w:numId w:val="2"/>
        </w:numPr>
        <w:spacing w:before="120"/>
        <w:textAlignment w:val="center"/>
        <w:rPr>
          <w:rFonts w:ascii="Arial" w:hAnsi="Arial" w:cs="Arial"/>
          <w:color w:val="auto"/>
        </w:rPr>
      </w:pPr>
      <w:r>
        <w:rPr>
          <w:rFonts w:ascii="Arial" w:hAnsi="Arial" w:cs="Arial"/>
          <w:color w:val="auto"/>
        </w:rPr>
        <w:t xml:space="preserve">MOF </w:t>
      </w:r>
      <w:r w:rsidR="009D03C2">
        <w:rPr>
          <w:rFonts w:ascii="Arial" w:hAnsi="Arial" w:cs="Arial"/>
          <w:color w:val="auto"/>
        </w:rPr>
        <w:t xml:space="preserve">Load Bearing Capacity – The </w:t>
      </w:r>
      <w:r w:rsidR="001B7EE8">
        <w:rPr>
          <w:rFonts w:ascii="Arial" w:hAnsi="Arial" w:cs="Arial"/>
          <w:color w:val="auto"/>
        </w:rPr>
        <w:t xml:space="preserve">minimum </w:t>
      </w:r>
      <w:r w:rsidR="009543CE" w:rsidRPr="007D4EF1">
        <w:rPr>
          <w:rFonts w:ascii="Arial" w:hAnsi="Arial" w:cs="Arial"/>
          <w:color w:val="auto"/>
        </w:rPr>
        <w:t xml:space="preserve">load bearing capacity </w:t>
      </w:r>
      <w:r w:rsidR="00E55816">
        <w:rPr>
          <w:rFonts w:ascii="Arial" w:hAnsi="Arial" w:cs="Arial"/>
          <w:color w:val="auto"/>
        </w:rPr>
        <w:t xml:space="preserve">is </w:t>
      </w:r>
      <w:r w:rsidR="009543CE" w:rsidRPr="007D4EF1">
        <w:rPr>
          <w:rFonts w:ascii="Arial" w:hAnsi="Arial" w:cs="Arial"/>
          <w:color w:val="auto"/>
        </w:rPr>
        <w:t xml:space="preserve">10 </w:t>
      </w:r>
      <w:r w:rsidR="00A51A75">
        <w:rPr>
          <w:rFonts w:ascii="Arial" w:hAnsi="Arial" w:cs="Arial"/>
          <w:color w:val="auto"/>
        </w:rPr>
        <w:t xml:space="preserve">metric </w:t>
      </w:r>
      <w:r w:rsidR="009543CE" w:rsidRPr="007D4EF1">
        <w:rPr>
          <w:rFonts w:ascii="Arial" w:hAnsi="Arial" w:cs="Arial"/>
          <w:color w:val="auto"/>
        </w:rPr>
        <w:t>tons</w:t>
      </w:r>
      <w:r w:rsidR="00A51A75">
        <w:rPr>
          <w:rFonts w:ascii="Arial" w:hAnsi="Arial" w:cs="Arial"/>
          <w:color w:val="auto"/>
        </w:rPr>
        <w:t xml:space="preserve"> </w:t>
      </w:r>
      <w:r w:rsidR="009543CE" w:rsidRPr="007D4EF1">
        <w:rPr>
          <w:rFonts w:ascii="Arial" w:hAnsi="Arial" w:cs="Arial"/>
          <w:color w:val="auto"/>
        </w:rPr>
        <w:t>/</w:t>
      </w:r>
      <w:r w:rsidR="00A51A75">
        <w:rPr>
          <w:rFonts w:ascii="Arial" w:hAnsi="Arial" w:cs="Arial"/>
          <w:color w:val="auto"/>
        </w:rPr>
        <w:t xml:space="preserve"> </w:t>
      </w:r>
      <w:r w:rsidR="009543CE" w:rsidRPr="007D4EF1">
        <w:rPr>
          <w:rFonts w:ascii="Arial" w:hAnsi="Arial" w:cs="Arial"/>
          <w:color w:val="auto"/>
        </w:rPr>
        <w:t>m</w:t>
      </w:r>
      <w:r w:rsidR="00A51A75">
        <w:rPr>
          <w:rFonts w:ascii="Arial" w:hAnsi="Arial" w:cs="Arial"/>
          <w:color w:val="auto"/>
        </w:rPr>
        <w:t>²</w:t>
      </w:r>
      <w:r w:rsidR="009543CE" w:rsidRPr="007D4EF1">
        <w:rPr>
          <w:rFonts w:ascii="Arial" w:hAnsi="Arial" w:cs="Arial"/>
          <w:color w:val="auto"/>
        </w:rPr>
        <w:t xml:space="preserve">.  </w:t>
      </w:r>
    </w:p>
    <w:p w14:paraId="166893D5" w14:textId="1B3DF0C1" w:rsidR="009543CE" w:rsidRPr="007D4EF1" w:rsidRDefault="00E55816" w:rsidP="00454E0D">
      <w:pPr>
        <w:numPr>
          <w:ilvl w:val="2"/>
          <w:numId w:val="2"/>
        </w:numPr>
        <w:spacing w:before="120"/>
        <w:textAlignment w:val="center"/>
        <w:rPr>
          <w:rFonts w:ascii="Arial" w:hAnsi="Arial" w:cs="Arial"/>
          <w:color w:val="auto"/>
        </w:rPr>
      </w:pPr>
      <w:r>
        <w:rPr>
          <w:rFonts w:ascii="Arial" w:hAnsi="Arial" w:cs="Arial"/>
          <w:color w:val="auto"/>
        </w:rPr>
        <w:t xml:space="preserve">Adjacent Shore Side Offloading Area – The </w:t>
      </w:r>
      <w:r w:rsidR="00B43B30">
        <w:rPr>
          <w:rFonts w:ascii="Arial" w:hAnsi="Arial" w:cs="Arial"/>
          <w:color w:val="auto"/>
        </w:rPr>
        <w:t xml:space="preserve">required adjacent </w:t>
      </w:r>
      <w:r w:rsidR="009543CE" w:rsidRPr="007D4EF1">
        <w:rPr>
          <w:rFonts w:ascii="Arial" w:hAnsi="Arial" w:cs="Arial"/>
          <w:color w:val="auto"/>
        </w:rPr>
        <w:t>offloading area and access</w:t>
      </w:r>
      <w:r>
        <w:rPr>
          <w:rFonts w:ascii="Arial" w:hAnsi="Arial" w:cs="Arial"/>
          <w:color w:val="auto"/>
        </w:rPr>
        <w:t xml:space="preserve"> to </w:t>
      </w:r>
      <w:r w:rsidR="007B7189">
        <w:rPr>
          <w:rFonts w:ascii="Arial" w:hAnsi="Arial" w:cs="Arial"/>
          <w:color w:val="auto"/>
        </w:rPr>
        <w:t>shore shall be a max</w:t>
      </w:r>
      <w:r w:rsidR="009543CE" w:rsidRPr="007D4EF1">
        <w:rPr>
          <w:rFonts w:ascii="Arial" w:hAnsi="Arial" w:cs="Arial"/>
          <w:color w:val="auto"/>
        </w:rPr>
        <w:t xml:space="preserve">imum </w:t>
      </w:r>
      <w:r w:rsidR="00B43B30">
        <w:rPr>
          <w:rFonts w:ascii="Arial" w:hAnsi="Arial" w:cs="Arial"/>
          <w:color w:val="auto"/>
        </w:rPr>
        <w:t xml:space="preserve">width of </w:t>
      </w:r>
      <w:r w:rsidR="009543CE" w:rsidRPr="007D4EF1">
        <w:rPr>
          <w:rFonts w:ascii="Arial" w:hAnsi="Arial" w:cs="Arial"/>
          <w:color w:val="auto"/>
        </w:rPr>
        <w:t xml:space="preserve">11 meters </w:t>
      </w:r>
      <w:r w:rsidR="0032302F">
        <w:rPr>
          <w:rFonts w:ascii="Arial" w:hAnsi="Arial" w:cs="Arial"/>
          <w:color w:val="auto"/>
        </w:rPr>
        <w:t xml:space="preserve">and capable of safely accommodating </w:t>
      </w:r>
      <w:r w:rsidR="009543CE" w:rsidRPr="007D4EF1">
        <w:rPr>
          <w:rFonts w:ascii="Arial" w:hAnsi="Arial" w:cs="Arial"/>
          <w:color w:val="auto"/>
        </w:rPr>
        <w:t>2</w:t>
      </w:r>
      <w:r w:rsidR="00387B22">
        <w:rPr>
          <w:rFonts w:ascii="Arial" w:hAnsi="Arial" w:cs="Arial"/>
          <w:color w:val="auto"/>
        </w:rPr>
        <w:t xml:space="preserve"> each </w:t>
      </w:r>
      <w:r w:rsidR="00387B22" w:rsidRPr="007D4EF1">
        <w:rPr>
          <w:rFonts w:ascii="Arial" w:hAnsi="Arial" w:cs="Arial"/>
          <w:color w:val="auto"/>
        </w:rPr>
        <w:t>Self-Propelled Modular Transporter</w:t>
      </w:r>
      <w:r w:rsidR="00EB593F">
        <w:rPr>
          <w:rFonts w:ascii="Arial" w:hAnsi="Arial" w:cs="Arial"/>
          <w:color w:val="auto"/>
        </w:rPr>
        <w:t>s</w:t>
      </w:r>
      <w:r w:rsidR="00387B22" w:rsidRPr="007D4EF1">
        <w:rPr>
          <w:rFonts w:ascii="Arial" w:hAnsi="Arial" w:cs="Arial"/>
          <w:color w:val="auto"/>
        </w:rPr>
        <w:t xml:space="preserve"> </w:t>
      </w:r>
      <w:r w:rsidR="00387B22">
        <w:rPr>
          <w:rFonts w:ascii="Arial" w:hAnsi="Arial" w:cs="Arial"/>
          <w:color w:val="auto"/>
        </w:rPr>
        <w:t>(</w:t>
      </w:r>
      <w:r w:rsidR="009543CE" w:rsidRPr="007D4EF1">
        <w:rPr>
          <w:rFonts w:ascii="Arial" w:hAnsi="Arial" w:cs="Arial"/>
          <w:color w:val="auto"/>
        </w:rPr>
        <w:t>SPMTs</w:t>
      </w:r>
      <w:r w:rsidR="00387B22">
        <w:rPr>
          <w:rFonts w:ascii="Arial" w:hAnsi="Arial" w:cs="Arial"/>
          <w:color w:val="auto"/>
        </w:rPr>
        <w:t xml:space="preserve">) </w:t>
      </w:r>
      <w:r w:rsidR="009543CE" w:rsidRPr="007D4EF1">
        <w:rPr>
          <w:rFonts w:ascii="Arial" w:hAnsi="Arial" w:cs="Arial"/>
          <w:color w:val="auto"/>
        </w:rPr>
        <w:t>transporting</w:t>
      </w:r>
      <w:r w:rsidR="006605EC" w:rsidRPr="007D4EF1">
        <w:rPr>
          <w:rFonts w:ascii="Arial" w:hAnsi="Arial" w:cs="Arial"/>
          <w:color w:val="auto"/>
        </w:rPr>
        <w:t xml:space="preserve"> </w:t>
      </w:r>
      <w:r w:rsidR="0032302F">
        <w:rPr>
          <w:rFonts w:ascii="Arial" w:hAnsi="Arial" w:cs="Arial"/>
          <w:color w:val="auto"/>
        </w:rPr>
        <w:t xml:space="preserve">cargo </w:t>
      </w:r>
      <w:r w:rsidR="006605EC" w:rsidRPr="007D4EF1">
        <w:rPr>
          <w:rFonts w:ascii="Arial" w:hAnsi="Arial" w:cs="Arial"/>
          <w:color w:val="auto"/>
        </w:rPr>
        <w:t xml:space="preserve">up to 200 </w:t>
      </w:r>
      <w:r w:rsidR="00EB593F">
        <w:rPr>
          <w:rFonts w:ascii="Arial" w:hAnsi="Arial" w:cs="Arial"/>
          <w:color w:val="auto"/>
        </w:rPr>
        <w:t xml:space="preserve">metric </w:t>
      </w:r>
      <w:r w:rsidR="006605EC" w:rsidRPr="007D4EF1">
        <w:rPr>
          <w:rFonts w:ascii="Arial" w:hAnsi="Arial" w:cs="Arial"/>
          <w:color w:val="auto"/>
        </w:rPr>
        <w:t>tons</w:t>
      </w:r>
      <w:r w:rsidR="009543CE" w:rsidRPr="007D4EF1">
        <w:rPr>
          <w:rFonts w:ascii="Arial" w:hAnsi="Arial" w:cs="Arial"/>
          <w:color w:val="auto"/>
        </w:rPr>
        <w:t>.  Th</w:t>
      </w:r>
      <w:r w:rsidR="0032302F">
        <w:rPr>
          <w:rFonts w:ascii="Arial" w:hAnsi="Arial" w:cs="Arial"/>
          <w:color w:val="auto"/>
        </w:rPr>
        <w:t xml:space="preserve">e </w:t>
      </w:r>
      <w:r w:rsidR="009543CE" w:rsidRPr="007D4EF1">
        <w:rPr>
          <w:rFonts w:ascii="Arial" w:hAnsi="Arial" w:cs="Arial"/>
          <w:color w:val="auto"/>
        </w:rPr>
        <w:t>access</w:t>
      </w:r>
      <w:r w:rsidR="0032302F">
        <w:rPr>
          <w:rFonts w:ascii="Arial" w:hAnsi="Arial" w:cs="Arial"/>
          <w:color w:val="auto"/>
        </w:rPr>
        <w:t xml:space="preserve"> </w:t>
      </w:r>
      <w:r w:rsidR="009543CE" w:rsidRPr="007D4EF1">
        <w:rPr>
          <w:rFonts w:ascii="Arial" w:hAnsi="Arial" w:cs="Arial"/>
          <w:color w:val="auto"/>
        </w:rPr>
        <w:t xml:space="preserve">way </w:t>
      </w:r>
      <w:r w:rsidR="007D4EF1">
        <w:rPr>
          <w:rFonts w:ascii="Arial" w:hAnsi="Arial" w:cs="Arial"/>
          <w:color w:val="auto"/>
        </w:rPr>
        <w:t xml:space="preserve">from </w:t>
      </w:r>
      <w:r w:rsidR="00806E59">
        <w:rPr>
          <w:rFonts w:ascii="Arial" w:hAnsi="Arial" w:cs="Arial"/>
          <w:color w:val="auto"/>
        </w:rPr>
        <w:t xml:space="preserve">the MOF </w:t>
      </w:r>
      <w:r w:rsidR="007D4EF1">
        <w:rPr>
          <w:rFonts w:ascii="Arial" w:hAnsi="Arial" w:cs="Arial"/>
          <w:color w:val="auto"/>
        </w:rPr>
        <w:t xml:space="preserve">to shore </w:t>
      </w:r>
      <w:r w:rsidR="00806E59">
        <w:rPr>
          <w:rFonts w:ascii="Arial" w:hAnsi="Arial" w:cs="Arial"/>
          <w:color w:val="auto"/>
        </w:rPr>
        <w:t xml:space="preserve">is required to have a </w:t>
      </w:r>
      <w:r w:rsidR="001B7EE8">
        <w:rPr>
          <w:rFonts w:ascii="Arial" w:hAnsi="Arial" w:cs="Arial"/>
          <w:color w:val="auto"/>
        </w:rPr>
        <w:t xml:space="preserve">minimum </w:t>
      </w:r>
      <w:r w:rsidR="009543CE" w:rsidRPr="007D4EF1">
        <w:rPr>
          <w:rFonts w:ascii="Arial" w:hAnsi="Arial" w:cs="Arial"/>
          <w:color w:val="auto"/>
        </w:rPr>
        <w:t>load</w:t>
      </w:r>
      <w:r w:rsidR="006605EC" w:rsidRPr="007D4EF1">
        <w:rPr>
          <w:rFonts w:ascii="Arial" w:hAnsi="Arial" w:cs="Arial"/>
          <w:color w:val="auto"/>
        </w:rPr>
        <w:t xml:space="preserve"> bearing capacity of 8 </w:t>
      </w:r>
      <w:r w:rsidR="00E304FC">
        <w:rPr>
          <w:rFonts w:ascii="Arial" w:hAnsi="Arial" w:cs="Arial"/>
          <w:color w:val="auto"/>
        </w:rPr>
        <w:t xml:space="preserve">metric </w:t>
      </w:r>
      <w:r w:rsidR="006605EC" w:rsidRPr="007D4EF1">
        <w:rPr>
          <w:rFonts w:ascii="Arial" w:hAnsi="Arial" w:cs="Arial"/>
          <w:color w:val="auto"/>
        </w:rPr>
        <w:t>tons</w:t>
      </w:r>
      <w:r w:rsidR="00E304FC">
        <w:rPr>
          <w:rFonts w:ascii="Arial" w:hAnsi="Arial" w:cs="Arial"/>
          <w:color w:val="auto"/>
        </w:rPr>
        <w:t xml:space="preserve"> </w:t>
      </w:r>
      <w:r w:rsidR="006605EC" w:rsidRPr="007D4EF1">
        <w:rPr>
          <w:rFonts w:ascii="Arial" w:hAnsi="Arial" w:cs="Arial"/>
          <w:color w:val="auto"/>
        </w:rPr>
        <w:t>/</w:t>
      </w:r>
      <w:r w:rsidR="00E304FC" w:rsidRPr="00E304FC">
        <w:rPr>
          <w:rFonts w:ascii="Arial" w:hAnsi="Arial" w:cs="Arial"/>
          <w:color w:val="auto"/>
        </w:rPr>
        <w:t xml:space="preserve"> </w:t>
      </w:r>
      <w:r w:rsidR="00E304FC" w:rsidRPr="007D4EF1">
        <w:rPr>
          <w:rFonts w:ascii="Arial" w:hAnsi="Arial" w:cs="Arial"/>
          <w:color w:val="auto"/>
        </w:rPr>
        <w:t>m</w:t>
      </w:r>
      <w:r w:rsidR="00E304FC">
        <w:rPr>
          <w:rFonts w:ascii="Arial" w:hAnsi="Arial" w:cs="Arial"/>
          <w:color w:val="auto"/>
        </w:rPr>
        <w:t>²</w:t>
      </w:r>
      <w:r w:rsidR="007B7189">
        <w:rPr>
          <w:rFonts w:ascii="Arial" w:hAnsi="Arial" w:cs="Arial"/>
          <w:color w:val="auto"/>
        </w:rPr>
        <w:t xml:space="preserve"> and ideally be a bridge-type access way that limits the environmental disturbance to the river bank.  </w:t>
      </w:r>
      <w:r w:rsidR="00E304FC" w:rsidRPr="007D4EF1">
        <w:rPr>
          <w:rFonts w:ascii="Arial" w:hAnsi="Arial" w:cs="Arial"/>
          <w:color w:val="auto"/>
        </w:rPr>
        <w:t xml:space="preserve">  </w:t>
      </w:r>
      <w:r w:rsidR="006605EC" w:rsidRPr="007D4EF1">
        <w:rPr>
          <w:rFonts w:ascii="Arial" w:hAnsi="Arial" w:cs="Arial"/>
          <w:color w:val="auto"/>
        </w:rPr>
        <w:t xml:space="preserve"> </w:t>
      </w:r>
    </w:p>
    <w:p w14:paraId="0064D462" w14:textId="52D8BA29" w:rsidR="000823F1" w:rsidRPr="00872316" w:rsidRDefault="00902353" w:rsidP="00454E0D">
      <w:pPr>
        <w:numPr>
          <w:ilvl w:val="0"/>
          <w:numId w:val="1"/>
        </w:numPr>
        <w:spacing w:before="120"/>
        <w:textAlignment w:val="center"/>
        <w:rPr>
          <w:rFonts w:ascii="Arial" w:hAnsi="Arial" w:cs="Arial"/>
        </w:rPr>
      </w:pPr>
      <w:r>
        <w:rPr>
          <w:rFonts w:ascii="Arial" w:hAnsi="Arial" w:cs="Arial"/>
        </w:rPr>
        <w:t xml:space="preserve">Engineering, </w:t>
      </w:r>
      <w:r w:rsidR="00DF6873" w:rsidRPr="00872316">
        <w:rPr>
          <w:rFonts w:ascii="Arial" w:hAnsi="Arial" w:cs="Arial"/>
        </w:rPr>
        <w:t>Procurement</w:t>
      </w:r>
      <w:r>
        <w:rPr>
          <w:rFonts w:ascii="Arial" w:hAnsi="Arial" w:cs="Arial"/>
        </w:rPr>
        <w:t>,</w:t>
      </w:r>
      <w:r w:rsidR="00DF6873" w:rsidRPr="00872316">
        <w:rPr>
          <w:rFonts w:ascii="Arial" w:hAnsi="Arial" w:cs="Arial"/>
        </w:rPr>
        <w:t xml:space="preserve"> and Construction Services</w:t>
      </w:r>
    </w:p>
    <w:p w14:paraId="656AE80C" w14:textId="22EF38EF" w:rsidR="00902353" w:rsidRDefault="00902353" w:rsidP="00454E0D">
      <w:pPr>
        <w:numPr>
          <w:ilvl w:val="2"/>
          <w:numId w:val="1"/>
        </w:numPr>
        <w:spacing w:before="120"/>
        <w:ind w:left="1980"/>
        <w:textAlignment w:val="center"/>
        <w:rPr>
          <w:rFonts w:ascii="Arial" w:hAnsi="Arial" w:cs="Arial"/>
        </w:rPr>
      </w:pPr>
      <w:r>
        <w:rPr>
          <w:rFonts w:ascii="Arial" w:hAnsi="Arial" w:cs="Arial"/>
        </w:rPr>
        <w:t>Engineering Services</w:t>
      </w:r>
    </w:p>
    <w:p w14:paraId="46959A69" w14:textId="2C11F288" w:rsidR="00902353" w:rsidRDefault="00621991" w:rsidP="00454E0D">
      <w:pPr>
        <w:numPr>
          <w:ilvl w:val="3"/>
          <w:numId w:val="1"/>
        </w:numPr>
        <w:spacing w:before="120"/>
        <w:textAlignment w:val="center"/>
        <w:rPr>
          <w:rFonts w:ascii="Arial" w:hAnsi="Arial" w:cs="Arial"/>
        </w:rPr>
      </w:pPr>
      <w:r>
        <w:rPr>
          <w:rFonts w:ascii="Arial" w:hAnsi="Arial" w:cs="Arial"/>
        </w:rPr>
        <w:t>Professional Engineering - P</w:t>
      </w:r>
      <w:r w:rsidR="00902353" w:rsidRPr="00902353">
        <w:rPr>
          <w:rFonts w:ascii="Arial" w:hAnsi="Arial" w:cs="Arial"/>
        </w:rPr>
        <w:t xml:space="preserve">rovide </w:t>
      </w:r>
      <w:r>
        <w:rPr>
          <w:rFonts w:ascii="Arial" w:hAnsi="Arial" w:cs="Arial"/>
        </w:rPr>
        <w:t xml:space="preserve">all services to </w:t>
      </w:r>
      <w:r w:rsidR="00902353" w:rsidRPr="00902353">
        <w:rPr>
          <w:rFonts w:ascii="Arial" w:hAnsi="Arial" w:cs="Arial"/>
        </w:rPr>
        <w:t>design the MOF</w:t>
      </w:r>
      <w:r>
        <w:rPr>
          <w:rFonts w:ascii="Arial" w:hAnsi="Arial" w:cs="Arial"/>
        </w:rPr>
        <w:t xml:space="preserve"> </w:t>
      </w:r>
      <w:r w:rsidR="0066443F">
        <w:rPr>
          <w:rFonts w:ascii="Arial" w:hAnsi="Arial" w:cs="Arial"/>
        </w:rPr>
        <w:t xml:space="preserve">(See Figure 2 – Information Only) </w:t>
      </w:r>
      <w:r w:rsidR="00D42D64">
        <w:rPr>
          <w:rFonts w:ascii="Arial" w:hAnsi="Arial" w:cs="Arial"/>
        </w:rPr>
        <w:t xml:space="preserve">and this may </w:t>
      </w:r>
      <w:r>
        <w:rPr>
          <w:rFonts w:ascii="Arial" w:hAnsi="Arial" w:cs="Arial"/>
        </w:rPr>
        <w:t xml:space="preserve">include </w:t>
      </w:r>
      <w:r w:rsidR="00902353">
        <w:rPr>
          <w:rFonts w:ascii="Arial" w:hAnsi="Arial" w:cs="Arial"/>
        </w:rPr>
        <w:t xml:space="preserve">obtaining field geotechnical </w:t>
      </w:r>
      <w:r w:rsidR="00D42D64">
        <w:rPr>
          <w:rFonts w:ascii="Arial" w:hAnsi="Arial" w:cs="Arial"/>
        </w:rPr>
        <w:t xml:space="preserve">and </w:t>
      </w:r>
      <w:proofErr w:type="spellStart"/>
      <w:r w:rsidR="00D42D64">
        <w:rPr>
          <w:rFonts w:ascii="Arial" w:hAnsi="Arial" w:cs="Arial"/>
        </w:rPr>
        <w:t>metocean</w:t>
      </w:r>
      <w:proofErr w:type="spellEnd"/>
      <w:r w:rsidR="00D42D64">
        <w:rPr>
          <w:rFonts w:ascii="Arial" w:hAnsi="Arial" w:cs="Arial"/>
        </w:rPr>
        <w:t xml:space="preserve"> </w:t>
      </w:r>
      <w:r w:rsidR="00DF598D">
        <w:rPr>
          <w:rFonts w:ascii="Arial" w:hAnsi="Arial" w:cs="Arial"/>
        </w:rPr>
        <w:t xml:space="preserve">(tides, currents, waves, winds) </w:t>
      </w:r>
      <w:r w:rsidR="00902353">
        <w:rPr>
          <w:rFonts w:ascii="Arial" w:hAnsi="Arial" w:cs="Arial"/>
        </w:rPr>
        <w:t>data</w:t>
      </w:r>
      <w:r w:rsidR="00D42D64">
        <w:rPr>
          <w:rFonts w:ascii="Arial" w:hAnsi="Arial" w:cs="Arial"/>
        </w:rPr>
        <w:t>, if required,</w:t>
      </w:r>
      <w:r w:rsidR="00902353">
        <w:rPr>
          <w:rFonts w:ascii="Arial" w:hAnsi="Arial" w:cs="Arial"/>
        </w:rPr>
        <w:t xml:space="preserve"> to support the design.  </w:t>
      </w:r>
    </w:p>
    <w:p w14:paraId="766554C6" w14:textId="417F915F" w:rsidR="00902353" w:rsidRDefault="00B140F7" w:rsidP="00454E0D">
      <w:pPr>
        <w:numPr>
          <w:ilvl w:val="3"/>
          <w:numId w:val="1"/>
        </w:numPr>
        <w:spacing w:before="120"/>
        <w:textAlignment w:val="center"/>
        <w:rPr>
          <w:rFonts w:ascii="Arial" w:hAnsi="Arial" w:cs="Arial"/>
        </w:rPr>
      </w:pPr>
      <w:r>
        <w:rPr>
          <w:rFonts w:ascii="Arial" w:hAnsi="Arial" w:cs="Arial"/>
        </w:rPr>
        <w:t>Test / Verification Reports - P</w:t>
      </w:r>
      <w:r w:rsidR="00902353">
        <w:rPr>
          <w:rFonts w:ascii="Arial" w:hAnsi="Arial" w:cs="Arial"/>
        </w:rPr>
        <w:t>rovide test reports, such as compaction tests</w:t>
      </w:r>
      <w:r w:rsidR="00D80C15">
        <w:rPr>
          <w:rFonts w:ascii="Arial" w:hAnsi="Arial" w:cs="Arial"/>
        </w:rPr>
        <w:t>, piling tests,</w:t>
      </w:r>
      <w:r w:rsidR="00902353">
        <w:rPr>
          <w:rFonts w:ascii="Arial" w:hAnsi="Arial" w:cs="Arial"/>
        </w:rPr>
        <w:t xml:space="preserve"> and plate load testing to </w:t>
      </w:r>
      <w:r w:rsidR="00D80C15">
        <w:rPr>
          <w:rFonts w:ascii="Arial" w:hAnsi="Arial" w:cs="Arial"/>
        </w:rPr>
        <w:t xml:space="preserve">ensure </w:t>
      </w:r>
      <w:r w:rsidR="00902353">
        <w:rPr>
          <w:rFonts w:ascii="Arial" w:hAnsi="Arial" w:cs="Arial"/>
        </w:rPr>
        <w:t>the load b</w:t>
      </w:r>
      <w:r w:rsidR="00D80C15">
        <w:rPr>
          <w:rFonts w:ascii="Arial" w:hAnsi="Arial" w:cs="Arial"/>
        </w:rPr>
        <w:t>earing capacity of the facility is achieved as per design requirements.</w:t>
      </w:r>
    </w:p>
    <w:p w14:paraId="73ED9B4A" w14:textId="71C7384C" w:rsidR="00DF598D" w:rsidRDefault="00B140F7" w:rsidP="00454E0D">
      <w:pPr>
        <w:numPr>
          <w:ilvl w:val="3"/>
          <w:numId w:val="1"/>
        </w:numPr>
        <w:spacing w:before="120"/>
        <w:textAlignment w:val="center"/>
        <w:rPr>
          <w:rFonts w:ascii="Arial" w:hAnsi="Arial" w:cs="Arial"/>
        </w:rPr>
      </w:pPr>
      <w:r>
        <w:rPr>
          <w:rFonts w:ascii="Arial" w:hAnsi="Arial" w:cs="Arial"/>
        </w:rPr>
        <w:t xml:space="preserve">Applicable Codes / Standards – This shall include but are </w:t>
      </w:r>
      <w:r w:rsidR="001B0EE3">
        <w:rPr>
          <w:rFonts w:ascii="Arial" w:hAnsi="Arial" w:cs="Arial"/>
        </w:rPr>
        <w:t xml:space="preserve">not </w:t>
      </w:r>
      <w:r>
        <w:rPr>
          <w:rFonts w:ascii="Arial" w:hAnsi="Arial" w:cs="Arial"/>
        </w:rPr>
        <w:t>limited to</w:t>
      </w:r>
      <w:r w:rsidR="00A4282C">
        <w:rPr>
          <w:rFonts w:ascii="Arial" w:hAnsi="Arial" w:cs="Arial"/>
        </w:rPr>
        <w:t>:</w:t>
      </w:r>
    </w:p>
    <w:p w14:paraId="450BA615" w14:textId="1ED550BC" w:rsidR="00DF598D" w:rsidRDefault="00DF598D" w:rsidP="00454E0D">
      <w:pPr>
        <w:numPr>
          <w:ilvl w:val="4"/>
          <w:numId w:val="1"/>
        </w:numPr>
        <w:spacing w:before="120"/>
        <w:textAlignment w:val="center"/>
        <w:rPr>
          <w:rFonts w:ascii="Arial" w:hAnsi="Arial" w:cs="Arial"/>
        </w:rPr>
      </w:pPr>
      <w:r>
        <w:rPr>
          <w:rFonts w:ascii="Arial" w:hAnsi="Arial" w:cs="Arial"/>
        </w:rPr>
        <w:t>ACI 318-19: Building Code Requirements for Structural Concrete and Commentary</w:t>
      </w:r>
    </w:p>
    <w:p w14:paraId="76F7E33B" w14:textId="32BF524F" w:rsidR="00DF598D" w:rsidRDefault="00DF598D" w:rsidP="00454E0D">
      <w:pPr>
        <w:numPr>
          <w:ilvl w:val="4"/>
          <w:numId w:val="1"/>
        </w:numPr>
        <w:spacing w:before="120"/>
        <w:textAlignment w:val="center"/>
        <w:rPr>
          <w:rFonts w:ascii="Arial" w:hAnsi="Arial" w:cs="Arial"/>
        </w:rPr>
      </w:pPr>
      <w:r>
        <w:rPr>
          <w:rFonts w:ascii="Arial" w:hAnsi="Arial" w:cs="Arial"/>
        </w:rPr>
        <w:lastRenderedPageBreak/>
        <w:t>BS 6349: Maritime Structures – Code of Practice for General Criteria</w:t>
      </w:r>
    </w:p>
    <w:p w14:paraId="49E6B51F" w14:textId="04C721B9" w:rsidR="00DF598D" w:rsidRDefault="00DF598D" w:rsidP="00454E0D">
      <w:pPr>
        <w:numPr>
          <w:ilvl w:val="4"/>
          <w:numId w:val="1"/>
        </w:numPr>
        <w:spacing w:before="120"/>
        <w:textAlignment w:val="center"/>
        <w:rPr>
          <w:rFonts w:ascii="Arial" w:hAnsi="Arial" w:cs="Arial"/>
        </w:rPr>
      </w:pPr>
      <w:r>
        <w:rPr>
          <w:rFonts w:ascii="Arial" w:hAnsi="Arial" w:cs="Arial"/>
        </w:rPr>
        <w:t>Mooring Equipment Guidelines (MEG4) by Oil Companies International Marine Forum (OCIMF)</w:t>
      </w:r>
    </w:p>
    <w:p w14:paraId="55E57D16" w14:textId="48A084B0" w:rsidR="00A74608" w:rsidRPr="00A74608" w:rsidRDefault="00A74608" w:rsidP="00454E0D">
      <w:pPr>
        <w:numPr>
          <w:ilvl w:val="4"/>
          <w:numId w:val="1"/>
        </w:numPr>
        <w:spacing w:before="120"/>
        <w:textAlignment w:val="center"/>
        <w:rPr>
          <w:rFonts w:ascii="Arial" w:hAnsi="Arial" w:cs="Arial"/>
          <w:szCs w:val="24"/>
        </w:rPr>
      </w:pPr>
      <w:r w:rsidRPr="001B0EE3">
        <w:rPr>
          <w:rFonts w:ascii="Arial" w:hAnsi="Arial" w:cs="Arial"/>
          <w:color w:val="2F2F2F"/>
          <w:szCs w:val="24"/>
          <w:lang w:val="nl-NL"/>
        </w:rPr>
        <w:t>PIANC (World Association for Waterborne Transport Infrastructure) applicale guidelines</w:t>
      </w:r>
    </w:p>
    <w:p w14:paraId="628D96B8" w14:textId="1BBF55F2" w:rsidR="00DF598D" w:rsidRPr="00FC3C85" w:rsidRDefault="00DF598D" w:rsidP="00454E0D">
      <w:pPr>
        <w:numPr>
          <w:ilvl w:val="3"/>
          <w:numId w:val="1"/>
        </w:numPr>
        <w:spacing w:before="120"/>
        <w:textAlignment w:val="center"/>
        <w:rPr>
          <w:rFonts w:ascii="Arial" w:hAnsi="Arial" w:cs="Arial"/>
          <w:color w:val="auto"/>
        </w:rPr>
      </w:pPr>
      <w:r w:rsidRPr="00FC3C85">
        <w:rPr>
          <w:rFonts w:ascii="Arial" w:hAnsi="Arial" w:cs="Arial"/>
          <w:color w:val="auto"/>
        </w:rPr>
        <w:t xml:space="preserve">Design life of </w:t>
      </w:r>
      <w:r w:rsidR="004C71AC" w:rsidRPr="00FC3C85">
        <w:rPr>
          <w:rFonts w:ascii="Arial" w:hAnsi="Arial" w:cs="Arial"/>
          <w:color w:val="auto"/>
        </w:rPr>
        <w:t xml:space="preserve">estimated </w:t>
      </w:r>
      <w:r w:rsidR="00FC3C85" w:rsidRPr="00FC3C85">
        <w:rPr>
          <w:rFonts w:ascii="Arial" w:hAnsi="Arial" w:cs="Arial"/>
          <w:color w:val="auto"/>
        </w:rPr>
        <w:t>25</w:t>
      </w:r>
      <w:r w:rsidR="00C16EAA" w:rsidRPr="00FC3C85">
        <w:rPr>
          <w:rFonts w:ascii="Arial" w:hAnsi="Arial" w:cs="Arial"/>
          <w:color w:val="auto"/>
        </w:rPr>
        <w:t xml:space="preserve"> </w:t>
      </w:r>
      <w:r w:rsidRPr="00FC3C85">
        <w:rPr>
          <w:rFonts w:ascii="Arial" w:hAnsi="Arial" w:cs="Arial"/>
          <w:color w:val="auto"/>
        </w:rPr>
        <w:t>years</w:t>
      </w:r>
    </w:p>
    <w:p w14:paraId="3734650E" w14:textId="26721798" w:rsidR="000823F1" w:rsidRPr="00872316" w:rsidRDefault="000823F1" w:rsidP="00454E0D">
      <w:pPr>
        <w:numPr>
          <w:ilvl w:val="2"/>
          <w:numId w:val="1"/>
        </w:numPr>
        <w:spacing w:before="120"/>
        <w:textAlignment w:val="center"/>
        <w:rPr>
          <w:rFonts w:ascii="Arial" w:hAnsi="Arial" w:cs="Arial"/>
        </w:rPr>
      </w:pPr>
      <w:r w:rsidRPr="00872316">
        <w:rPr>
          <w:rFonts w:ascii="Arial" w:hAnsi="Arial" w:cs="Arial"/>
        </w:rPr>
        <w:t xml:space="preserve">Procurement </w:t>
      </w:r>
      <w:r w:rsidR="00913716" w:rsidRPr="00872316">
        <w:rPr>
          <w:rFonts w:ascii="Arial" w:hAnsi="Arial" w:cs="Arial"/>
        </w:rPr>
        <w:t xml:space="preserve">Services </w:t>
      </w:r>
      <w:r w:rsidRPr="00872316">
        <w:rPr>
          <w:rFonts w:ascii="Arial" w:hAnsi="Arial" w:cs="Arial"/>
        </w:rPr>
        <w:t xml:space="preserve">– </w:t>
      </w:r>
      <w:r w:rsidR="00A4282C">
        <w:rPr>
          <w:rFonts w:ascii="Arial" w:hAnsi="Arial" w:cs="Arial"/>
        </w:rPr>
        <w:t>P</w:t>
      </w:r>
      <w:r w:rsidRPr="00872316">
        <w:rPr>
          <w:rFonts w:ascii="Arial" w:hAnsi="Arial" w:cs="Arial"/>
        </w:rPr>
        <w:t>rocure locally and globally s</w:t>
      </w:r>
      <w:r w:rsidR="00920971" w:rsidRPr="00872316">
        <w:rPr>
          <w:rFonts w:ascii="Arial" w:hAnsi="Arial" w:cs="Arial"/>
        </w:rPr>
        <w:t>ourced equipment and materia</w:t>
      </w:r>
      <w:r w:rsidR="00902353">
        <w:rPr>
          <w:rFonts w:ascii="Arial" w:hAnsi="Arial" w:cs="Arial"/>
        </w:rPr>
        <w:t xml:space="preserve">ls to </w:t>
      </w:r>
      <w:r w:rsidR="00D80C15">
        <w:rPr>
          <w:rFonts w:ascii="Arial" w:hAnsi="Arial" w:cs="Arial"/>
        </w:rPr>
        <w:t>construct</w:t>
      </w:r>
      <w:r w:rsidR="00902353">
        <w:rPr>
          <w:rFonts w:ascii="Arial" w:hAnsi="Arial" w:cs="Arial"/>
        </w:rPr>
        <w:t xml:space="preserve"> </w:t>
      </w:r>
      <w:r w:rsidR="001B0EE3">
        <w:rPr>
          <w:rFonts w:ascii="Arial" w:hAnsi="Arial" w:cs="Arial"/>
        </w:rPr>
        <w:t xml:space="preserve">and outfit </w:t>
      </w:r>
      <w:r w:rsidR="00902353">
        <w:rPr>
          <w:rFonts w:ascii="Arial" w:hAnsi="Arial" w:cs="Arial"/>
        </w:rPr>
        <w:t>the MOF</w:t>
      </w:r>
    </w:p>
    <w:p w14:paraId="06D5D20D" w14:textId="5063BED7" w:rsidR="00913716" w:rsidRPr="00872316" w:rsidRDefault="00913716" w:rsidP="00454E0D">
      <w:pPr>
        <w:numPr>
          <w:ilvl w:val="2"/>
          <w:numId w:val="1"/>
        </w:numPr>
        <w:spacing w:before="120"/>
        <w:textAlignment w:val="center"/>
        <w:rPr>
          <w:rFonts w:ascii="Arial" w:hAnsi="Arial" w:cs="Arial"/>
        </w:rPr>
      </w:pPr>
      <w:r w:rsidRPr="00872316">
        <w:rPr>
          <w:rFonts w:ascii="Arial" w:hAnsi="Arial" w:cs="Arial"/>
        </w:rPr>
        <w:t xml:space="preserve">Construction Services – </w:t>
      </w:r>
      <w:r w:rsidR="00A74608">
        <w:rPr>
          <w:rFonts w:ascii="Arial" w:hAnsi="Arial" w:cs="Arial"/>
        </w:rPr>
        <w:t>P</w:t>
      </w:r>
      <w:r w:rsidRPr="00872316">
        <w:rPr>
          <w:rFonts w:ascii="Arial" w:hAnsi="Arial" w:cs="Arial"/>
        </w:rPr>
        <w:t xml:space="preserve">erform </w:t>
      </w:r>
      <w:r w:rsidR="00A74608">
        <w:rPr>
          <w:rFonts w:ascii="Arial" w:hAnsi="Arial" w:cs="Arial"/>
        </w:rPr>
        <w:t>c</w:t>
      </w:r>
      <w:r w:rsidRPr="00872316">
        <w:rPr>
          <w:rFonts w:ascii="Arial" w:hAnsi="Arial" w:cs="Arial"/>
        </w:rPr>
        <w:t xml:space="preserve">onstruction </w:t>
      </w:r>
      <w:r w:rsidR="00A74608">
        <w:rPr>
          <w:rFonts w:ascii="Arial" w:hAnsi="Arial" w:cs="Arial"/>
        </w:rPr>
        <w:t>s</w:t>
      </w:r>
      <w:r w:rsidRPr="00872316">
        <w:rPr>
          <w:rFonts w:ascii="Arial" w:hAnsi="Arial" w:cs="Arial"/>
        </w:rPr>
        <w:t>ervices</w:t>
      </w:r>
      <w:r w:rsidR="0057052F">
        <w:rPr>
          <w:rFonts w:ascii="Arial" w:hAnsi="Arial" w:cs="Arial"/>
        </w:rPr>
        <w:t xml:space="preserve"> that include but are not limited to:</w:t>
      </w:r>
    </w:p>
    <w:p w14:paraId="19F614B8" w14:textId="462683E9" w:rsidR="00126F3F" w:rsidRPr="00872316" w:rsidRDefault="00126F3F" w:rsidP="00454E0D">
      <w:pPr>
        <w:numPr>
          <w:ilvl w:val="3"/>
          <w:numId w:val="1"/>
        </w:numPr>
        <w:spacing w:before="120"/>
        <w:textAlignment w:val="center"/>
        <w:rPr>
          <w:rFonts w:ascii="Arial" w:hAnsi="Arial" w:cs="Arial"/>
        </w:rPr>
      </w:pPr>
      <w:r w:rsidRPr="00872316">
        <w:rPr>
          <w:rFonts w:ascii="Arial" w:hAnsi="Arial" w:cs="Arial"/>
        </w:rPr>
        <w:t>Site clearing, grading</w:t>
      </w:r>
      <w:r w:rsidR="0057052F">
        <w:rPr>
          <w:rFonts w:ascii="Arial" w:hAnsi="Arial" w:cs="Arial"/>
        </w:rPr>
        <w:t xml:space="preserve"> and </w:t>
      </w:r>
      <w:r w:rsidRPr="00872316">
        <w:rPr>
          <w:rFonts w:ascii="Arial" w:hAnsi="Arial" w:cs="Arial"/>
        </w:rPr>
        <w:t>compaction</w:t>
      </w:r>
    </w:p>
    <w:p w14:paraId="29B4CE55" w14:textId="41EC1856" w:rsidR="00913716" w:rsidRPr="00872316" w:rsidRDefault="00913716" w:rsidP="00454E0D">
      <w:pPr>
        <w:numPr>
          <w:ilvl w:val="3"/>
          <w:numId w:val="1"/>
        </w:numPr>
        <w:spacing w:before="120"/>
        <w:textAlignment w:val="center"/>
        <w:rPr>
          <w:rFonts w:ascii="Arial" w:hAnsi="Arial" w:cs="Arial"/>
        </w:rPr>
      </w:pPr>
      <w:r w:rsidRPr="00872316">
        <w:rPr>
          <w:rFonts w:ascii="Arial" w:hAnsi="Arial" w:cs="Arial"/>
        </w:rPr>
        <w:t xml:space="preserve">Dredging </w:t>
      </w:r>
      <w:r w:rsidR="00A5196A">
        <w:rPr>
          <w:rFonts w:ascii="Arial" w:hAnsi="Arial" w:cs="Arial"/>
        </w:rPr>
        <w:t>works</w:t>
      </w:r>
    </w:p>
    <w:p w14:paraId="6ED0352E" w14:textId="681C2EA0" w:rsidR="00126F3F" w:rsidRDefault="00902353" w:rsidP="00454E0D">
      <w:pPr>
        <w:numPr>
          <w:ilvl w:val="3"/>
          <w:numId w:val="1"/>
        </w:numPr>
        <w:spacing w:before="120"/>
        <w:textAlignment w:val="center"/>
        <w:rPr>
          <w:rFonts w:ascii="Arial" w:hAnsi="Arial" w:cs="Arial"/>
        </w:rPr>
      </w:pPr>
      <w:r>
        <w:rPr>
          <w:rFonts w:ascii="Arial" w:hAnsi="Arial" w:cs="Arial"/>
        </w:rPr>
        <w:t>Construction of the designed facility, including all piling and foundation works</w:t>
      </w:r>
    </w:p>
    <w:p w14:paraId="48726868" w14:textId="47D4C543" w:rsidR="00902353" w:rsidRDefault="00902353" w:rsidP="00454E0D">
      <w:pPr>
        <w:numPr>
          <w:ilvl w:val="3"/>
          <w:numId w:val="1"/>
        </w:numPr>
        <w:spacing w:before="120"/>
        <w:textAlignment w:val="center"/>
        <w:rPr>
          <w:rFonts w:ascii="Arial" w:hAnsi="Arial" w:cs="Arial"/>
        </w:rPr>
      </w:pPr>
      <w:r>
        <w:rPr>
          <w:rFonts w:ascii="Arial" w:hAnsi="Arial" w:cs="Arial"/>
        </w:rPr>
        <w:t xml:space="preserve">Installation of all </w:t>
      </w:r>
      <w:r w:rsidR="00954741">
        <w:rPr>
          <w:rFonts w:ascii="Arial" w:hAnsi="Arial" w:cs="Arial"/>
        </w:rPr>
        <w:t xml:space="preserve">MOF and </w:t>
      </w:r>
      <w:r>
        <w:rPr>
          <w:rFonts w:ascii="Arial" w:hAnsi="Arial" w:cs="Arial"/>
        </w:rPr>
        <w:t xml:space="preserve">quayside accessories, including, but not limited to mooring equipment, </w:t>
      </w:r>
      <w:r w:rsidR="00DF598D">
        <w:rPr>
          <w:rFonts w:ascii="Arial" w:hAnsi="Arial" w:cs="Arial"/>
        </w:rPr>
        <w:t xml:space="preserve">winches, </w:t>
      </w:r>
      <w:r>
        <w:rPr>
          <w:rFonts w:ascii="Arial" w:hAnsi="Arial" w:cs="Arial"/>
        </w:rPr>
        <w:t>fenders, and other support structures</w:t>
      </w:r>
    </w:p>
    <w:p w14:paraId="6F6BE56A" w14:textId="47C62A40" w:rsidR="000765A6" w:rsidRPr="001B0EE3" w:rsidRDefault="000765A6" w:rsidP="00454E0D">
      <w:pPr>
        <w:numPr>
          <w:ilvl w:val="0"/>
          <w:numId w:val="1"/>
        </w:numPr>
        <w:spacing w:before="120"/>
        <w:textAlignment w:val="center"/>
        <w:rPr>
          <w:rFonts w:ascii="Arial" w:hAnsi="Arial" w:cs="Arial"/>
          <w:color w:val="000000" w:themeColor="text1"/>
        </w:rPr>
      </w:pPr>
      <w:r w:rsidRPr="001B0EE3">
        <w:rPr>
          <w:rFonts w:ascii="Arial" w:hAnsi="Arial" w:cs="Arial"/>
          <w:color w:val="000000" w:themeColor="text1"/>
        </w:rPr>
        <w:t>EEPGL will provide the following</w:t>
      </w:r>
      <w:r w:rsidR="00550AEA" w:rsidRPr="001B0EE3">
        <w:rPr>
          <w:rFonts w:ascii="Arial" w:hAnsi="Arial" w:cs="Arial"/>
          <w:color w:val="000000" w:themeColor="text1"/>
        </w:rPr>
        <w:t xml:space="preserve"> for the RFP phase</w:t>
      </w:r>
      <w:r w:rsidR="004C71AC" w:rsidRPr="001B0EE3">
        <w:rPr>
          <w:rFonts w:ascii="Arial" w:hAnsi="Arial" w:cs="Arial"/>
          <w:color w:val="000000" w:themeColor="text1"/>
        </w:rPr>
        <w:t>:</w:t>
      </w:r>
    </w:p>
    <w:p w14:paraId="45455930" w14:textId="1F12F276" w:rsidR="000765A6" w:rsidRPr="001B0EE3" w:rsidRDefault="000765A6" w:rsidP="00454E0D">
      <w:pPr>
        <w:numPr>
          <w:ilvl w:val="1"/>
          <w:numId w:val="1"/>
        </w:numPr>
        <w:spacing w:before="120"/>
        <w:textAlignment w:val="center"/>
        <w:rPr>
          <w:rFonts w:ascii="Arial" w:hAnsi="Arial" w:cs="Arial"/>
          <w:color w:val="000000" w:themeColor="text1"/>
        </w:rPr>
      </w:pPr>
      <w:r w:rsidRPr="001B0EE3">
        <w:rPr>
          <w:rFonts w:ascii="Arial" w:hAnsi="Arial" w:cs="Arial"/>
          <w:color w:val="000000" w:themeColor="text1"/>
        </w:rPr>
        <w:t>Bathymetry</w:t>
      </w:r>
      <w:r w:rsidR="007829E0" w:rsidRPr="001B0EE3">
        <w:rPr>
          <w:rFonts w:ascii="Arial" w:hAnsi="Arial" w:cs="Arial"/>
          <w:color w:val="000000" w:themeColor="text1"/>
        </w:rPr>
        <w:t xml:space="preserve"> reports</w:t>
      </w:r>
    </w:p>
    <w:p w14:paraId="1460CB3C" w14:textId="77777777" w:rsidR="008B5FD6" w:rsidRPr="008B5FD6" w:rsidRDefault="00E40335" w:rsidP="00454E0D">
      <w:pPr>
        <w:numPr>
          <w:ilvl w:val="1"/>
          <w:numId w:val="1"/>
        </w:numPr>
        <w:spacing w:before="120"/>
        <w:textAlignment w:val="center"/>
        <w:rPr>
          <w:rFonts w:ascii="Arial" w:hAnsi="Arial" w:cs="Arial"/>
          <w:color w:val="auto"/>
        </w:rPr>
      </w:pPr>
      <w:r w:rsidRPr="008B5FD6">
        <w:rPr>
          <w:rFonts w:ascii="Arial" w:hAnsi="Arial" w:cs="Arial"/>
          <w:color w:val="auto"/>
        </w:rPr>
        <w:t>Nearby onshore (not in the riverbed) geotechnical borehole data</w:t>
      </w:r>
    </w:p>
    <w:p w14:paraId="664F34D9" w14:textId="6061706C" w:rsidR="003E33D7" w:rsidRPr="008B5FD6" w:rsidRDefault="003E33D7" w:rsidP="00454E0D">
      <w:pPr>
        <w:numPr>
          <w:ilvl w:val="1"/>
          <w:numId w:val="1"/>
        </w:numPr>
        <w:spacing w:before="120"/>
        <w:textAlignment w:val="center"/>
        <w:rPr>
          <w:rFonts w:ascii="Arial" w:hAnsi="Arial" w:cs="Arial"/>
          <w:color w:val="auto"/>
        </w:rPr>
      </w:pPr>
      <w:r w:rsidRPr="008B5FD6">
        <w:rPr>
          <w:rFonts w:ascii="Arial" w:hAnsi="Arial" w:cs="Arial"/>
          <w:color w:val="auto"/>
        </w:rPr>
        <w:t>Major project regulatory permits / approvals (EPA</w:t>
      </w:r>
      <w:r w:rsidR="009F5EDD" w:rsidRPr="008B5FD6">
        <w:rPr>
          <w:rFonts w:ascii="Arial" w:hAnsi="Arial" w:cs="Arial"/>
          <w:color w:val="auto"/>
        </w:rPr>
        <w:t xml:space="preserve"> Permit</w:t>
      </w:r>
      <w:r w:rsidRPr="008B5FD6">
        <w:rPr>
          <w:rFonts w:ascii="Arial" w:hAnsi="Arial" w:cs="Arial"/>
          <w:color w:val="auto"/>
        </w:rPr>
        <w:t>, Sea Defense</w:t>
      </w:r>
      <w:r w:rsidR="009F5EDD" w:rsidRPr="008B5FD6">
        <w:rPr>
          <w:rFonts w:ascii="Arial" w:hAnsi="Arial" w:cs="Arial"/>
          <w:color w:val="auto"/>
        </w:rPr>
        <w:t xml:space="preserve"> No Objection</w:t>
      </w:r>
      <w:r w:rsidRPr="008B5FD6">
        <w:rPr>
          <w:rFonts w:ascii="Arial" w:hAnsi="Arial" w:cs="Arial"/>
          <w:color w:val="auto"/>
        </w:rPr>
        <w:t>, MARAD</w:t>
      </w:r>
      <w:r w:rsidR="009F5EDD" w:rsidRPr="008B5FD6">
        <w:rPr>
          <w:rFonts w:ascii="Arial" w:hAnsi="Arial" w:cs="Arial"/>
          <w:color w:val="auto"/>
        </w:rPr>
        <w:t xml:space="preserve"> No Objection</w:t>
      </w:r>
      <w:r w:rsidRPr="008B5FD6">
        <w:rPr>
          <w:rFonts w:ascii="Arial" w:hAnsi="Arial" w:cs="Arial"/>
          <w:color w:val="auto"/>
        </w:rPr>
        <w:t>) will be obtained by EEPGL</w:t>
      </w:r>
    </w:p>
    <w:p w14:paraId="47460AFF" w14:textId="4D542F87" w:rsidR="00E40335" w:rsidRPr="008B5FD6" w:rsidRDefault="00E40335" w:rsidP="00454E0D">
      <w:pPr>
        <w:numPr>
          <w:ilvl w:val="1"/>
          <w:numId w:val="1"/>
        </w:numPr>
        <w:spacing w:before="120"/>
        <w:textAlignment w:val="center"/>
        <w:rPr>
          <w:rFonts w:ascii="Arial" w:hAnsi="Arial" w:cs="Arial"/>
          <w:color w:val="auto"/>
        </w:rPr>
      </w:pPr>
      <w:r w:rsidRPr="008B5FD6">
        <w:rPr>
          <w:rFonts w:ascii="Arial" w:hAnsi="Arial" w:cs="Arial"/>
          <w:color w:val="auto"/>
        </w:rPr>
        <w:t xml:space="preserve">Contractor will be responsible for the construction phase working-level permits and approvals.  These include, but </w:t>
      </w:r>
      <w:r w:rsidR="001B0EE3" w:rsidRPr="008B5FD6">
        <w:rPr>
          <w:rFonts w:ascii="Arial" w:hAnsi="Arial" w:cs="Arial"/>
          <w:color w:val="auto"/>
        </w:rPr>
        <w:t xml:space="preserve">are </w:t>
      </w:r>
      <w:r w:rsidRPr="008B5FD6">
        <w:rPr>
          <w:rFonts w:ascii="Arial" w:hAnsi="Arial" w:cs="Arial"/>
          <w:color w:val="auto"/>
        </w:rPr>
        <w:t>not limited to the following:</w:t>
      </w:r>
    </w:p>
    <w:p w14:paraId="6520B95E" w14:textId="77777777" w:rsidR="00E40335" w:rsidRPr="008B5FD6" w:rsidRDefault="00E40335" w:rsidP="00454E0D">
      <w:pPr>
        <w:numPr>
          <w:ilvl w:val="2"/>
          <w:numId w:val="1"/>
        </w:numPr>
        <w:spacing w:before="120"/>
        <w:textAlignment w:val="center"/>
        <w:rPr>
          <w:rFonts w:ascii="Arial" w:hAnsi="Arial" w:cs="Arial"/>
          <w:color w:val="auto"/>
        </w:rPr>
      </w:pPr>
      <w:r w:rsidRPr="008B5FD6">
        <w:rPr>
          <w:rFonts w:ascii="Arial" w:hAnsi="Arial" w:cs="Arial"/>
          <w:color w:val="auto"/>
        </w:rPr>
        <w:t>MARAD permit for dredging</w:t>
      </w:r>
    </w:p>
    <w:p w14:paraId="33743818" w14:textId="77777777" w:rsidR="00E40335" w:rsidRPr="008B5FD6" w:rsidRDefault="00E40335" w:rsidP="00454E0D">
      <w:pPr>
        <w:numPr>
          <w:ilvl w:val="2"/>
          <w:numId w:val="1"/>
        </w:numPr>
        <w:spacing w:before="120"/>
        <w:textAlignment w:val="center"/>
        <w:rPr>
          <w:rFonts w:ascii="Arial" w:hAnsi="Arial" w:cs="Arial"/>
          <w:color w:val="auto"/>
        </w:rPr>
      </w:pPr>
      <w:r w:rsidRPr="008B5FD6">
        <w:rPr>
          <w:rFonts w:ascii="Arial" w:hAnsi="Arial" w:cs="Arial"/>
          <w:color w:val="auto"/>
        </w:rPr>
        <w:t xml:space="preserve">Authorization to pass the </w:t>
      </w:r>
      <w:proofErr w:type="spellStart"/>
      <w:r w:rsidRPr="008B5FD6">
        <w:rPr>
          <w:rFonts w:ascii="Arial" w:hAnsi="Arial" w:cs="Arial"/>
          <w:color w:val="auto"/>
        </w:rPr>
        <w:t>Demerara</w:t>
      </w:r>
      <w:proofErr w:type="spellEnd"/>
      <w:r w:rsidRPr="008B5FD6">
        <w:rPr>
          <w:rFonts w:ascii="Arial" w:hAnsi="Arial" w:cs="Arial"/>
          <w:color w:val="auto"/>
        </w:rPr>
        <w:t xml:space="preserve"> </w:t>
      </w:r>
      <w:proofErr w:type="spellStart"/>
      <w:r w:rsidRPr="008B5FD6">
        <w:rPr>
          <w:rFonts w:ascii="Arial" w:hAnsi="Arial" w:cs="Arial"/>
          <w:color w:val="auto"/>
        </w:rPr>
        <w:t>Harbour</w:t>
      </w:r>
      <w:proofErr w:type="spellEnd"/>
      <w:r w:rsidRPr="008B5FD6">
        <w:rPr>
          <w:rFonts w:ascii="Arial" w:hAnsi="Arial" w:cs="Arial"/>
          <w:color w:val="auto"/>
        </w:rPr>
        <w:t xml:space="preserve"> Bridge</w:t>
      </w:r>
    </w:p>
    <w:p w14:paraId="0C98CE9B" w14:textId="77777777" w:rsidR="00E40335" w:rsidRPr="008B5FD6" w:rsidRDefault="00E40335" w:rsidP="00454E0D">
      <w:pPr>
        <w:numPr>
          <w:ilvl w:val="2"/>
          <w:numId w:val="1"/>
        </w:numPr>
        <w:spacing w:before="120"/>
        <w:textAlignment w:val="center"/>
        <w:rPr>
          <w:rFonts w:ascii="Arial" w:hAnsi="Arial" w:cs="Arial"/>
          <w:color w:val="auto"/>
        </w:rPr>
      </w:pPr>
      <w:r w:rsidRPr="008B5FD6">
        <w:rPr>
          <w:rFonts w:ascii="Arial" w:hAnsi="Arial" w:cs="Arial"/>
          <w:color w:val="auto"/>
        </w:rPr>
        <w:t>Vessel authorizations</w:t>
      </w:r>
    </w:p>
    <w:p w14:paraId="5D3ADAA3" w14:textId="47869E93" w:rsidR="00E40335" w:rsidRPr="008B5FD6" w:rsidRDefault="00612539" w:rsidP="00454E0D">
      <w:pPr>
        <w:numPr>
          <w:ilvl w:val="2"/>
          <w:numId w:val="1"/>
        </w:numPr>
        <w:spacing w:before="120"/>
        <w:textAlignment w:val="center"/>
        <w:rPr>
          <w:rFonts w:ascii="Arial" w:hAnsi="Arial" w:cs="Arial"/>
          <w:color w:val="auto"/>
        </w:rPr>
      </w:pPr>
      <w:r w:rsidRPr="008B5FD6">
        <w:rPr>
          <w:rFonts w:ascii="Arial" w:hAnsi="Arial" w:cs="Arial"/>
          <w:color w:val="auto"/>
        </w:rPr>
        <w:t xml:space="preserve">Permits for vessel / equipment fueling, </w:t>
      </w:r>
      <w:r w:rsidR="00E40335" w:rsidRPr="008B5FD6">
        <w:rPr>
          <w:rFonts w:ascii="Arial" w:hAnsi="Arial" w:cs="Arial"/>
          <w:color w:val="auto"/>
        </w:rPr>
        <w:t>refueling</w:t>
      </w:r>
      <w:r w:rsidRPr="008B5FD6">
        <w:rPr>
          <w:rFonts w:ascii="Arial" w:hAnsi="Arial" w:cs="Arial"/>
          <w:color w:val="auto"/>
        </w:rPr>
        <w:t>, &amp; temporary fuel storage</w:t>
      </w:r>
      <w:r w:rsidR="00500D6B" w:rsidRPr="008B5FD6">
        <w:rPr>
          <w:rFonts w:ascii="Arial" w:hAnsi="Arial" w:cs="Arial"/>
          <w:color w:val="auto"/>
        </w:rPr>
        <w:t xml:space="preserve"> (if onsite storage is planned)</w:t>
      </w:r>
    </w:p>
    <w:p w14:paraId="0D67BB90" w14:textId="125B5033" w:rsidR="00BC250E" w:rsidRPr="008B5FD6" w:rsidRDefault="00BC250E" w:rsidP="00454E0D">
      <w:pPr>
        <w:numPr>
          <w:ilvl w:val="2"/>
          <w:numId w:val="1"/>
        </w:numPr>
        <w:spacing w:before="120"/>
        <w:textAlignment w:val="center"/>
        <w:rPr>
          <w:rFonts w:ascii="Arial" w:hAnsi="Arial" w:cs="Arial"/>
          <w:color w:val="auto"/>
        </w:rPr>
      </w:pPr>
      <w:r w:rsidRPr="008B5FD6">
        <w:rPr>
          <w:rFonts w:ascii="Arial" w:hAnsi="Arial" w:cs="Arial"/>
          <w:color w:val="auto"/>
        </w:rPr>
        <w:t xml:space="preserve">Any design-specific or </w:t>
      </w:r>
      <w:r w:rsidR="00972F00" w:rsidRPr="008B5FD6">
        <w:rPr>
          <w:rFonts w:ascii="Arial" w:hAnsi="Arial" w:cs="Arial"/>
          <w:color w:val="auto"/>
        </w:rPr>
        <w:t>construction-specific condition requirements of</w:t>
      </w:r>
      <w:r w:rsidRPr="008B5FD6">
        <w:rPr>
          <w:rFonts w:ascii="Arial" w:hAnsi="Arial" w:cs="Arial"/>
          <w:color w:val="auto"/>
        </w:rPr>
        <w:t xml:space="preserve"> EEPGL’s EPA Permit / Sea Defense No Objection</w:t>
      </w:r>
    </w:p>
    <w:p w14:paraId="79EB8EC2" w14:textId="77777777" w:rsidR="007829E0" w:rsidRDefault="007829E0" w:rsidP="003445F3">
      <w:pPr>
        <w:textAlignment w:val="center"/>
        <w:rPr>
          <w:rFonts w:ascii="Arial" w:hAnsi="Arial" w:cs="Arial"/>
          <w:b/>
        </w:rPr>
      </w:pPr>
    </w:p>
    <w:p w14:paraId="798A3FCD" w14:textId="2A0B1AC9" w:rsidR="006D4E25" w:rsidRDefault="00944E1F" w:rsidP="00534ECB">
      <w:pPr>
        <w:jc w:val="center"/>
        <w:textAlignment w:val="center"/>
        <w:rPr>
          <w:rFonts w:ascii="Arial" w:hAnsi="Arial" w:cs="Arial"/>
        </w:rPr>
      </w:pPr>
      <w:r>
        <w:rPr>
          <w:noProof/>
        </w:rPr>
        <w:lastRenderedPageBreak/>
        <mc:AlternateContent>
          <mc:Choice Requires="wps">
            <w:drawing>
              <wp:anchor distT="0" distB="0" distL="114300" distR="114300" simplePos="0" relativeHeight="251659264" behindDoc="0" locked="0" layoutInCell="1" allowOverlap="1" wp14:anchorId="070F5E0D" wp14:editId="32EF49BC">
                <wp:simplePos x="0" y="0"/>
                <wp:positionH relativeFrom="column">
                  <wp:posOffset>1470355</wp:posOffset>
                </wp:positionH>
                <wp:positionV relativeFrom="paragraph">
                  <wp:posOffset>2590215</wp:posOffset>
                </wp:positionV>
                <wp:extent cx="1140714" cy="760781"/>
                <wp:effectExtent l="0" t="38100" r="59690" b="20320"/>
                <wp:wrapNone/>
                <wp:docPr id="3" name="Straight Arrow Connector 3"/>
                <wp:cNvGraphicFramePr/>
                <a:graphic xmlns:a="http://schemas.openxmlformats.org/drawingml/2006/main">
                  <a:graphicData uri="http://schemas.microsoft.com/office/word/2010/wordprocessingShape">
                    <wps:wsp>
                      <wps:cNvCnPr/>
                      <wps:spPr>
                        <a:xfrm flipV="1">
                          <a:off x="0" y="0"/>
                          <a:ext cx="1140714" cy="760781"/>
                        </a:xfrm>
                        <a:prstGeom prst="straightConnector1">
                          <a:avLst/>
                        </a:prstGeom>
                        <a:ln w="190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7C7196" id="_x0000_t32" coordsize="21600,21600" o:spt="32" o:oned="t" path="m,l21600,21600e" filled="f">
                <v:path arrowok="t" fillok="f" o:connecttype="none"/>
                <o:lock v:ext="edit" shapetype="t"/>
              </v:shapetype>
              <v:shape id="Straight Arrow Connector 3" o:spid="_x0000_s1026" type="#_x0000_t32" style="position:absolute;margin-left:115.8pt;margin-top:203.95pt;width:89.8pt;height:59.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" strokecolor="white [3212]" strokeweight="1.5pt">
                <v:stroke endarrow="block" joinstyle="miter"/>
              </v:shape>
            </w:pict>
          </mc:Fallback>
        </mc:AlternateContent>
      </w:r>
      <w:r>
        <w:rPr>
          <w:noProof/>
        </w:rPr>
        <w:drawing>
          <wp:inline distT="0" distB="0" distL="0" distR="0" wp14:anchorId="774BB2CC" wp14:editId="14FF5C46">
            <wp:extent cx="1952625" cy="456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5407" cy="4753980"/>
                    </a:xfrm>
                    <a:prstGeom prst="rect">
                      <a:avLst/>
                    </a:prstGeom>
                  </pic:spPr>
                </pic:pic>
              </a:graphicData>
            </a:graphic>
          </wp:inline>
        </w:drawing>
      </w:r>
      <w:r>
        <w:rPr>
          <w:noProof/>
        </w:rPr>
        <w:drawing>
          <wp:inline distT="0" distB="0" distL="0" distR="0" wp14:anchorId="7DEE0788" wp14:editId="47105B95">
            <wp:extent cx="3924300" cy="4553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98460" cy="4755548"/>
                    </a:xfrm>
                    <a:prstGeom prst="rect">
                      <a:avLst/>
                    </a:prstGeom>
                  </pic:spPr>
                </pic:pic>
              </a:graphicData>
            </a:graphic>
          </wp:inline>
        </w:drawing>
      </w:r>
    </w:p>
    <w:p w14:paraId="6829A1D4" w14:textId="77777777" w:rsidR="00944E1F" w:rsidRDefault="00944E1F" w:rsidP="009B4A76">
      <w:pPr>
        <w:jc w:val="center"/>
        <w:textAlignment w:val="center"/>
        <w:rPr>
          <w:rFonts w:ascii="Arial" w:hAnsi="Arial" w:cs="Arial"/>
          <w:b/>
        </w:rPr>
      </w:pPr>
    </w:p>
    <w:p w14:paraId="0794F3F8" w14:textId="6082E185" w:rsidR="00806E59" w:rsidRDefault="00806E59" w:rsidP="001B0EE3">
      <w:pPr>
        <w:jc w:val="center"/>
        <w:textAlignment w:val="center"/>
        <w:rPr>
          <w:rFonts w:ascii="Arial" w:hAnsi="Arial" w:cs="Arial"/>
          <w:b/>
        </w:rPr>
      </w:pPr>
      <w:r>
        <w:rPr>
          <w:rFonts w:ascii="Arial" w:hAnsi="Arial" w:cs="Arial"/>
          <w:b/>
        </w:rPr>
        <w:t xml:space="preserve">Figure </w:t>
      </w:r>
      <w:r w:rsidR="004945B1">
        <w:rPr>
          <w:rFonts w:ascii="Arial" w:hAnsi="Arial" w:cs="Arial"/>
          <w:b/>
        </w:rPr>
        <w:t xml:space="preserve">1 </w:t>
      </w:r>
      <w:r w:rsidR="00550AEA">
        <w:rPr>
          <w:rFonts w:ascii="Arial" w:hAnsi="Arial" w:cs="Arial"/>
          <w:b/>
        </w:rPr>
        <w:t xml:space="preserve">- </w:t>
      </w:r>
      <w:r w:rsidR="00550AEA" w:rsidRPr="001B0EE3">
        <w:rPr>
          <w:rFonts w:ascii="Arial" w:hAnsi="Arial" w:cs="Arial"/>
        </w:rPr>
        <w:t>I</w:t>
      </w:r>
      <w:r w:rsidR="00550AEA" w:rsidRPr="004945B1">
        <w:rPr>
          <w:rFonts w:ascii="Arial" w:hAnsi="Arial" w:cs="Arial"/>
        </w:rPr>
        <w:t>ndicativ</w:t>
      </w:r>
      <w:r w:rsidR="00550AEA" w:rsidRPr="007829E0">
        <w:rPr>
          <w:rFonts w:ascii="Arial" w:hAnsi="Arial" w:cs="Arial"/>
        </w:rPr>
        <w:t xml:space="preserve">e of </w:t>
      </w:r>
      <w:r w:rsidR="00550AEA">
        <w:rPr>
          <w:rFonts w:ascii="Arial" w:hAnsi="Arial" w:cs="Arial"/>
        </w:rPr>
        <w:t>P</w:t>
      </w:r>
      <w:r w:rsidR="00550AEA" w:rsidRPr="007829E0">
        <w:rPr>
          <w:rFonts w:ascii="Arial" w:hAnsi="Arial" w:cs="Arial"/>
        </w:rPr>
        <w:t xml:space="preserve">reliminary </w:t>
      </w:r>
      <w:r w:rsidR="00550AEA">
        <w:rPr>
          <w:rFonts w:ascii="Arial" w:hAnsi="Arial" w:cs="Arial"/>
        </w:rPr>
        <w:t>E</w:t>
      </w:r>
      <w:r w:rsidR="00550AEA" w:rsidRPr="007829E0">
        <w:rPr>
          <w:rFonts w:ascii="Arial" w:hAnsi="Arial" w:cs="Arial"/>
        </w:rPr>
        <w:t xml:space="preserve">ngineering </w:t>
      </w:r>
      <w:r w:rsidR="00550AEA">
        <w:rPr>
          <w:rFonts w:ascii="Arial" w:hAnsi="Arial" w:cs="Arial"/>
        </w:rPr>
        <w:t>- I</w:t>
      </w:r>
      <w:r w:rsidR="00550AEA" w:rsidRPr="007829E0">
        <w:rPr>
          <w:rFonts w:ascii="Arial" w:hAnsi="Arial" w:cs="Arial"/>
        </w:rPr>
        <w:t xml:space="preserve">nformation </w:t>
      </w:r>
      <w:r w:rsidR="00550AEA">
        <w:rPr>
          <w:rFonts w:ascii="Arial" w:hAnsi="Arial" w:cs="Arial"/>
        </w:rPr>
        <w:t>O</w:t>
      </w:r>
      <w:r w:rsidR="00550AEA" w:rsidRPr="007829E0">
        <w:rPr>
          <w:rFonts w:ascii="Arial" w:hAnsi="Arial" w:cs="Arial"/>
        </w:rPr>
        <w:t>nly</w:t>
      </w:r>
    </w:p>
    <w:p w14:paraId="5FF76A28" w14:textId="46670B94" w:rsidR="009B4A76" w:rsidRDefault="009B4A76" w:rsidP="00534ECB">
      <w:pPr>
        <w:jc w:val="center"/>
        <w:textAlignment w:val="center"/>
        <w:rPr>
          <w:rFonts w:ascii="Arial" w:hAnsi="Arial" w:cs="Arial"/>
        </w:rPr>
      </w:pPr>
      <w:r>
        <w:rPr>
          <w:noProof/>
        </w:rPr>
        <w:lastRenderedPageBreak/>
        <w:drawing>
          <wp:inline distT="0" distB="0" distL="0" distR="0" wp14:anchorId="29D21284" wp14:editId="79EA0301">
            <wp:extent cx="5972175" cy="393359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1331" cy="4025254"/>
                    </a:xfrm>
                    <a:prstGeom prst="rect">
                      <a:avLst/>
                    </a:prstGeom>
                  </pic:spPr>
                </pic:pic>
              </a:graphicData>
            </a:graphic>
          </wp:inline>
        </w:drawing>
      </w:r>
    </w:p>
    <w:p w14:paraId="7C53C4AA" w14:textId="285D34F6" w:rsidR="009B4A76" w:rsidRDefault="009B4A76" w:rsidP="00534ECB">
      <w:pPr>
        <w:jc w:val="center"/>
        <w:textAlignment w:val="center"/>
        <w:rPr>
          <w:rFonts w:ascii="Arial" w:hAnsi="Arial" w:cs="Arial"/>
        </w:rPr>
      </w:pPr>
      <w:r w:rsidRPr="00343E4A">
        <w:rPr>
          <w:b/>
          <w:noProof/>
        </w:rPr>
        <w:drawing>
          <wp:inline distT="0" distB="0" distL="0" distR="0" wp14:anchorId="459A9C3C" wp14:editId="701F8C4D">
            <wp:extent cx="5690591" cy="1713865"/>
            <wp:effectExtent l="0" t="0" r="5715" b="63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5825522" cy="1754503"/>
                    </a:xfrm>
                    <a:prstGeom prst="rect">
                      <a:avLst/>
                    </a:prstGeom>
                  </pic:spPr>
                </pic:pic>
              </a:graphicData>
            </a:graphic>
          </wp:inline>
        </w:drawing>
      </w:r>
    </w:p>
    <w:p w14:paraId="03277501" w14:textId="7701999A" w:rsidR="00C24290" w:rsidRPr="009B4A76" w:rsidRDefault="00C24290" w:rsidP="00C24290">
      <w:pPr>
        <w:jc w:val="center"/>
        <w:textAlignment w:val="center"/>
        <w:rPr>
          <w:rFonts w:ascii="Arial" w:hAnsi="Arial" w:cs="Arial"/>
          <w:b/>
        </w:rPr>
      </w:pPr>
      <w:bookmarkStart w:id="2" w:name="_Toc235527971"/>
      <w:r>
        <w:rPr>
          <w:rFonts w:ascii="Arial" w:hAnsi="Arial" w:cs="Arial"/>
          <w:b/>
        </w:rPr>
        <w:t xml:space="preserve">Figure 2: </w:t>
      </w:r>
      <w:r w:rsidRPr="001B0EE3">
        <w:rPr>
          <w:rFonts w:ascii="Arial" w:hAnsi="Arial" w:cs="Arial"/>
        </w:rPr>
        <w:t>I</w:t>
      </w:r>
      <w:r w:rsidRPr="004945B1">
        <w:rPr>
          <w:rFonts w:ascii="Arial" w:hAnsi="Arial" w:cs="Arial"/>
        </w:rPr>
        <w:t>n</w:t>
      </w:r>
      <w:r w:rsidRPr="007829E0">
        <w:rPr>
          <w:rFonts w:ascii="Arial" w:hAnsi="Arial" w:cs="Arial"/>
        </w:rPr>
        <w:t xml:space="preserve">dicative of </w:t>
      </w:r>
      <w:r>
        <w:rPr>
          <w:rFonts w:ascii="Arial" w:hAnsi="Arial" w:cs="Arial"/>
        </w:rPr>
        <w:t>P</w:t>
      </w:r>
      <w:r w:rsidRPr="007829E0">
        <w:rPr>
          <w:rFonts w:ascii="Arial" w:hAnsi="Arial" w:cs="Arial"/>
        </w:rPr>
        <w:t xml:space="preserve">reliminary </w:t>
      </w:r>
      <w:r>
        <w:rPr>
          <w:rFonts w:ascii="Arial" w:hAnsi="Arial" w:cs="Arial"/>
        </w:rPr>
        <w:t>E</w:t>
      </w:r>
      <w:r w:rsidRPr="007829E0">
        <w:rPr>
          <w:rFonts w:ascii="Arial" w:hAnsi="Arial" w:cs="Arial"/>
        </w:rPr>
        <w:t xml:space="preserve">ngineering </w:t>
      </w:r>
      <w:r>
        <w:rPr>
          <w:rFonts w:ascii="Arial" w:hAnsi="Arial" w:cs="Arial"/>
        </w:rPr>
        <w:t>- I</w:t>
      </w:r>
      <w:r w:rsidRPr="007829E0">
        <w:rPr>
          <w:rFonts w:ascii="Arial" w:hAnsi="Arial" w:cs="Arial"/>
        </w:rPr>
        <w:t xml:space="preserve">nformation </w:t>
      </w:r>
      <w:r>
        <w:rPr>
          <w:rFonts w:ascii="Arial" w:hAnsi="Arial" w:cs="Arial"/>
        </w:rPr>
        <w:t>O</w:t>
      </w:r>
      <w:r w:rsidRPr="007829E0">
        <w:rPr>
          <w:rFonts w:ascii="Arial" w:hAnsi="Arial" w:cs="Arial"/>
        </w:rPr>
        <w:t>nly</w:t>
      </w:r>
      <w:r w:rsidRPr="00F026AE" w:rsidDel="00C24290">
        <w:rPr>
          <w:rFonts w:ascii="Arial" w:hAnsi="Arial" w:cs="Arial"/>
          <w:b/>
        </w:rPr>
        <w:t xml:space="preserve"> </w:t>
      </w:r>
    </w:p>
    <w:p w14:paraId="110DA282" w14:textId="77777777" w:rsidR="003445F3" w:rsidRDefault="003445F3" w:rsidP="001B0EE3">
      <w:pPr>
        <w:pStyle w:val="NormalWeb"/>
        <w:spacing w:before="0" w:beforeAutospacing="0" w:after="0" w:afterAutospacing="0"/>
        <w:jc w:val="center"/>
        <w:textAlignment w:val="baseline"/>
        <w:rPr>
          <w:rFonts w:ascii="Arial" w:hAnsi="Arial" w:cs="Arial"/>
          <w:b/>
          <w:sz w:val="28"/>
        </w:rPr>
      </w:pPr>
    </w:p>
    <w:p w14:paraId="21823F5E"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05C2A631"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1E3E2206"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72AA05FA"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218BC499"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481A54C6"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69B5510E"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1B293781"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76BAEE1F"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1AC20E33" w14:textId="77777777" w:rsidR="008B5FD6" w:rsidRDefault="008B5FD6" w:rsidP="003445F3">
      <w:pPr>
        <w:pStyle w:val="NormalWeb"/>
        <w:spacing w:before="0" w:beforeAutospacing="0" w:after="0" w:afterAutospacing="0"/>
        <w:jc w:val="both"/>
        <w:textAlignment w:val="baseline"/>
        <w:rPr>
          <w:rFonts w:ascii="Arial" w:hAnsi="Arial" w:cs="Arial"/>
          <w:b/>
          <w:sz w:val="28"/>
        </w:rPr>
      </w:pPr>
    </w:p>
    <w:p w14:paraId="12D9A94F" w14:textId="5EFC531F" w:rsidR="003445F3" w:rsidRPr="008C07A0" w:rsidRDefault="003445F3" w:rsidP="003445F3">
      <w:pPr>
        <w:pStyle w:val="NormalWeb"/>
        <w:spacing w:before="0" w:beforeAutospacing="0" w:after="0" w:afterAutospacing="0"/>
        <w:jc w:val="both"/>
        <w:textAlignment w:val="baseline"/>
        <w:rPr>
          <w:rFonts w:ascii="Arial" w:hAnsi="Arial" w:cs="Arial"/>
        </w:rPr>
      </w:pPr>
      <w:r w:rsidRPr="008C07A0">
        <w:rPr>
          <w:rFonts w:ascii="Arial" w:hAnsi="Arial" w:cs="Arial"/>
          <w:b/>
          <w:sz w:val="28"/>
        </w:rPr>
        <w:lastRenderedPageBreak/>
        <w:t>3. Local Content Requirements</w:t>
      </w:r>
    </w:p>
    <w:p w14:paraId="29B4682D" w14:textId="77777777" w:rsidR="001D3959" w:rsidRPr="001D3959" w:rsidRDefault="001D3959" w:rsidP="001D3959">
      <w:pPr>
        <w:autoSpaceDE w:val="0"/>
        <w:autoSpaceDN w:val="0"/>
        <w:adjustRightInd w:val="0"/>
        <w:ind w:left="720" w:hanging="720"/>
        <w:jc w:val="both"/>
        <w:rPr>
          <w:rFonts w:ascii="Arial" w:hAnsi="Arial" w:cs="Arial"/>
          <w:szCs w:val="24"/>
        </w:rPr>
      </w:pPr>
    </w:p>
    <w:p w14:paraId="53CBC376" w14:textId="6E53B048" w:rsidR="001D3959" w:rsidRPr="001D3959" w:rsidRDefault="001D3959" w:rsidP="001D3959">
      <w:pPr>
        <w:autoSpaceDE w:val="0"/>
        <w:autoSpaceDN w:val="0"/>
        <w:adjustRightInd w:val="0"/>
        <w:ind w:left="720" w:hanging="720"/>
        <w:jc w:val="both"/>
        <w:rPr>
          <w:rFonts w:ascii="Arial" w:hAnsi="Arial" w:cs="Arial"/>
          <w:szCs w:val="24"/>
        </w:rPr>
      </w:pPr>
      <w:r w:rsidRPr="008C07A0">
        <w:rPr>
          <w:rFonts w:ascii="Arial" w:hAnsi="Arial" w:cs="Arial"/>
          <w:szCs w:val="24"/>
        </w:rPr>
        <w:t>3.</w:t>
      </w:r>
      <w:r>
        <w:rPr>
          <w:rFonts w:ascii="Arial" w:hAnsi="Arial" w:cs="Arial"/>
          <w:szCs w:val="24"/>
        </w:rPr>
        <w:t>1</w:t>
      </w:r>
      <w:r w:rsidRPr="008C07A0">
        <w:rPr>
          <w:rFonts w:ascii="Arial" w:hAnsi="Arial" w:cs="Arial"/>
          <w:szCs w:val="24"/>
        </w:rPr>
        <w:t xml:space="preserve"> </w:t>
      </w:r>
      <w:r>
        <w:rPr>
          <w:rFonts w:ascii="Arial" w:hAnsi="Arial" w:cs="Arial"/>
          <w:szCs w:val="24"/>
        </w:rPr>
        <w:tab/>
      </w:r>
      <w:r w:rsidRPr="001D3959">
        <w:rPr>
          <w:rFonts w:ascii="Arial" w:hAnsi="Arial" w:cs="Arial"/>
          <w:szCs w:val="24"/>
        </w:rPr>
        <w:t xml:space="preserve">EEPGL’s local content strategy is important to our business. Its elements are integrated into our daily processes and procedures, and guide the way we work today and plan for tomorrow. </w:t>
      </w:r>
    </w:p>
    <w:p w14:paraId="4B165D62" w14:textId="77777777" w:rsidR="001D3959" w:rsidRPr="008C07A0" w:rsidRDefault="001D3959" w:rsidP="001D3959">
      <w:pPr>
        <w:autoSpaceDE w:val="0"/>
        <w:autoSpaceDN w:val="0"/>
        <w:adjustRightInd w:val="0"/>
        <w:ind w:left="720" w:hanging="720"/>
        <w:jc w:val="both"/>
        <w:rPr>
          <w:rFonts w:ascii="Arial" w:hAnsi="Arial" w:cs="Arial"/>
          <w:szCs w:val="24"/>
        </w:rPr>
      </w:pPr>
    </w:p>
    <w:p w14:paraId="34095870" w14:textId="77777777" w:rsidR="001D3959" w:rsidRPr="008C07A0" w:rsidRDefault="001D3959" w:rsidP="001D3959">
      <w:pPr>
        <w:autoSpaceDE w:val="0"/>
        <w:autoSpaceDN w:val="0"/>
        <w:adjustRightInd w:val="0"/>
        <w:ind w:left="720" w:hanging="720"/>
        <w:jc w:val="both"/>
        <w:rPr>
          <w:rFonts w:ascii="Arial" w:hAnsi="Arial" w:cs="Arial"/>
          <w:szCs w:val="24"/>
        </w:rPr>
      </w:pPr>
      <w:r w:rsidRPr="008C07A0">
        <w:rPr>
          <w:rFonts w:ascii="Arial" w:hAnsi="Arial" w:cs="Arial"/>
          <w:szCs w:val="24"/>
        </w:rPr>
        <w:t xml:space="preserve">3.2 </w:t>
      </w:r>
      <w:r w:rsidRPr="008C07A0">
        <w:rPr>
          <w:rFonts w:ascii="Arial" w:hAnsi="Arial" w:cs="Arial"/>
          <w:szCs w:val="24"/>
        </w:rPr>
        <w:tab/>
        <w:t xml:space="preserve">Using a multi-tiered approach, EEPGL focuses on building workforce and supplier capabilities in conjunction with strategic investments in the local community.  </w:t>
      </w:r>
    </w:p>
    <w:p w14:paraId="65928060" w14:textId="77777777" w:rsidR="001D3959" w:rsidRPr="008C07A0" w:rsidRDefault="001D3959" w:rsidP="001D3959">
      <w:pPr>
        <w:autoSpaceDE w:val="0"/>
        <w:autoSpaceDN w:val="0"/>
        <w:adjustRightInd w:val="0"/>
        <w:ind w:left="720" w:hanging="720"/>
        <w:jc w:val="both"/>
        <w:rPr>
          <w:rFonts w:ascii="Arial" w:hAnsi="Arial" w:cs="Arial"/>
          <w:szCs w:val="24"/>
        </w:rPr>
      </w:pPr>
    </w:p>
    <w:p w14:paraId="4053CBDA" w14:textId="77777777" w:rsidR="001D3959" w:rsidRDefault="001D3959" w:rsidP="001D3959">
      <w:pPr>
        <w:ind w:left="720" w:hanging="720"/>
        <w:jc w:val="both"/>
        <w:rPr>
          <w:rFonts w:ascii="Arial" w:hAnsi="Arial" w:cs="Arial"/>
          <w:iCs/>
          <w:color w:val="000000" w:themeColor="text1"/>
        </w:rPr>
      </w:pPr>
      <w:r w:rsidRPr="008C07A0">
        <w:rPr>
          <w:rFonts w:ascii="Arial" w:hAnsi="Arial" w:cs="Arial"/>
        </w:rPr>
        <w:t>3.3</w:t>
      </w:r>
      <w:r w:rsidRPr="008C07A0">
        <w:rPr>
          <w:rFonts w:ascii="Arial" w:hAnsi="Arial" w:cs="Arial"/>
        </w:rPr>
        <w:tab/>
      </w:r>
      <w:r w:rsidRPr="00205F9F">
        <w:rPr>
          <w:rFonts w:ascii="Arial" w:hAnsi="Arial" w:cs="Arial"/>
          <w:color w:val="000000" w:themeColor="text1"/>
          <w:szCs w:val="24"/>
        </w:rPr>
        <w:t xml:space="preserve">During the bid process, </w:t>
      </w:r>
      <w:r w:rsidRPr="00205F9F">
        <w:rPr>
          <w:rFonts w:ascii="Arial" w:hAnsi="Arial" w:cs="Arial"/>
          <w:iCs/>
          <w:color w:val="000000" w:themeColor="text1"/>
        </w:rPr>
        <w:t xml:space="preserve">all prospective EEPGL contractors are required to </w:t>
      </w:r>
      <w:r>
        <w:rPr>
          <w:rFonts w:ascii="Arial" w:hAnsi="Arial" w:cs="Arial"/>
          <w:iCs/>
          <w:color w:val="000000" w:themeColor="text1"/>
        </w:rPr>
        <w:t>demonstrate awareness of</w:t>
      </w:r>
      <w:r w:rsidRPr="00205F9F">
        <w:rPr>
          <w:rFonts w:ascii="Arial" w:hAnsi="Arial" w:cs="Arial"/>
          <w:iCs/>
          <w:color w:val="000000" w:themeColor="text1"/>
        </w:rPr>
        <w:t xml:space="preserve"> the Local Content Act (2021) </w:t>
      </w:r>
      <w:r>
        <w:rPr>
          <w:rFonts w:ascii="Arial" w:hAnsi="Arial" w:cs="Arial"/>
          <w:iCs/>
          <w:color w:val="000000" w:themeColor="text1"/>
        </w:rPr>
        <w:t xml:space="preserve">and its potential application to their work under the scope. </w:t>
      </w:r>
    </w:p>
    <w:p w14:paraId="69C03007" w14:textId="77777777" w:rsidR="001D3959" w:rsidRDefault="001D3959" w:rsidP="001D3959">
      <w:pPr>
        <w:ind w:left="720" w:hanging="720"/>
        <w:jc w:val="both"/>
        <w:rPr>
          <w:rFonts w:ascii="Arial" w:hAnsi="Arial" w:cs="Arial"/>
          <w:iCs/>
          <w:color w:val="000000" w:themeColor="text1"/>
        </w:rPr>
      </w:pPr>
    </w:p>
    <w:p w14:paraId="0CFF617A" w14:textId="77777777" w:rsidR="001D3959" w:rsidRDefault="001D3959" w:rsidP="001D3959">
      <w:pPr>
        <w:ind w:left="720" w:hanging="720"/>
        <w:jc w:val="both"/>
        <w:rPr>
          <w:rFonts w:ascii="Arial" w:hAnsi="Arial" w:cs="Arial"/>
          <w:szCs w:val="24"/>
        </w:rPr>
      </w:pPr>
      <w:r>
        <w:rPr>
          <w:rFonts w:ascii="Arial" w:hAnsi="Arial" w:cs="Arial"/>
          <w:iCs/>
          <w:color w:val="000000" w:themeColor="text1"/>
        </w:rPr>
        <w:t xml:space="preserve">3.4 </w:t>
      </w:r>
      <w:r>
        <w:rPr>
          <w:rFonts w:ascii="Arial" w:hAnsi="Arial" w:cs="Arial"/>
          <w:iCs/>
          <w:color w:val="000000" w:themeColor="text1"/>
        </w:rPr>
        <w:tab/>
        <w:t>B</w:t>
      </w:r>
      <w:r w:rsidRPr="00205F9F">
        <w:rPr>
          <w:rFonts w:ascii="Arial" w:hAnsi="Arial" w:cs="Arial"/>
          <w:iCs/>
          <w:color w:val="000000" w:themeColor="text1"/>
        </w:rPr>
        <w:t xml:space="preserve">idders are expected to include in their submission a </w:t>
      </w:r>
      <w:r>
        <w:rPr>
          <w:rFonts w:ascii="Arial" w:hAnsi="Arial" w:cs="Arial"/>
          <w:iCs/>
          <w:color w:val="000000" w:themeColor="text1"/>
        </w:rPr>
        <w:t xml:space="preserve">preliminary </w:t>
      </w:r>
      <w:r w:rsidRPr="00205F9F">
        <w:rPr>
          <w:rFonts w:ascii="Arial" w:hAnsi="Arial" w:cs="Arial"/>
          <w:iCs/>
          <w:color w:val="000000" w:themeColor="text1"/>
        </w:rPr>
        <w:t xml:space="preserve">local content </w:t>
      </w:r>
      <w:r>
        <w:rPr>
          <w:rFonts w:ascii="Arial" w:hAnsi="Arial" w:cs="Arial"/>
          <w:iCs/>
          <w:color w:val="000000" w:themeColor="text1"/>
        </w:rPr>
        <w:t xml:space="preserve">strategy outlining how they will deliver on the local content expectations outlined below and those captured in the Act, </w:t>
      </w:r>
      <w:r w:rsidRPr="00205F9F">
        <w:rPr>
          <w:rFonts w:ascii="Arial" w:hAnsi="Arial" w:cs="Arial"/>
          <w:iCs/>
          <w:color w:val="000000" w:themeColor="text1"/>
        </w:rPr>
        <w:t xml:space="preserve">and, upon award, implement an acceptable plan. </w:t>
      </w:r>
      <w:r>
        <w:rPr>
          <w:rFonts w:ascii="Arial" w:hAnsi="Arial" w:cs="Arial"/>
          <w:iCs/>
          <w:color w:val="000000" w:themeColor="text1"/>
        </w:rPr>
        <w:t xml:space="preserve">  Should the successful bidder be required to submit local content plans to the Government of Guyana under the Local Content Act (2021) they will also provide a copy of those plans to EEPGL.  </w:t>
      </w:r>
    </w:p>
    <w:p w14:paraId="3C4B2C22" w14:textId="77777777" w:rsidR="001D3959" w:rsidRPr="008C07A0" w:rsidRDefault="001D3959" w:rsidP="001D3959">
      <w:pPr>
        <w:ind w:left="720" w:hanging="720"/>
        <w:jc w:val="both"/>
        <w:rPr>
          <w:rFonts w:ascii="Arial" w:hAnsi="Arial" w:cs="Arial"/>
          <w:szCs w:val="24"/>
        </w:rPr>
      </w:pPr>
    </w:p>
    <w:p w14:paraId="2AE8F1A4" w14:textId="54FB5BE8" w:rsidR="001D3959" w:rsidRPr="00A87DEF" w:rsidRDefault="001D3959" w:rsidP="001D3959">
      <w:pPr>
        <w:autoSpaceDE w:val="0"/>
        <w:autoSpaceDN w:val="0"/>
        <w:adjustRightInd w:val="0"/>
        <w:spacing w:after="120"/>
        <w:ind w:left="720" w:hanging="720"/>
        <w:contextualSpacing/>
        <w:jc w:val="both"/>
        <w:rPr>
          <w:rFonts w:ascii="Arial" w:hAnsi="Arial" w:cs="Arial"/>
          <w:szCs w:val="24"/>
        </w:rPr>
      </w:pPr>
      <w:r>
        <w:rPr>
          <w:rFonts w:ascii="Arial" w:hAnsi="Arial" w:cs="Arial"/>
          <w:szCs w:val="24"/>
        </w:rPr>
        <w:t>3.5</w:t>
      </w:r>
      <w:r w:rsidRPr="008C07A0">
        <w:rPr>
          <w:rFonts w:ascii="Arial" w:hAnsi="Arial" w:cs="Arial"/>
          <w:szCs w:val="24"/>
        </w:rPr>
        <w:t xml:space="preserve"> </w:t>
      </w:r>
      <w:r w:rsidRPr="008C07A0">
        <w:rPr>
          <w:rFonts w:ascii="Arial" w:hAnsi="Arial" w:cs="Arial"/>
          <w:szCs w:val="24"/>
        </w:rPr>
        <w:tab/>
        <w:t xml:space="preserve">The following requirements apply to orders that will be performed, or with exercise of contractor’s best efforts could be performed, wholly or in any part in Guyana (including without limitation the Guyana Exclusive Economic Zone) or with utilization of any Guyanese subcontractor, vendor, or similar Guyanese content. </w:t>
      </w:r>
    </w:p>
    <w:p w14:paraId="458AD986" w14:textId="77777777" w:rsidR="001D3959" w:rsidRPr="00A87DEF" w:rsidRDefault="001D3959" w:rsidP="001D3959">
      <w:pPr>
        <w:autoSpaceDE w:val="0"/>
        <w:autoSpaceDN w:val="0"/>
        <w:adjustRightInd w:val="0"/>
        <w:spacing w:after="120"/>
        <w:ind w:left="720" w:hanging="720"/>
        <w:contextualSpacing/>
        <w:jc w:val="both"/>
        <w:rPr>
          <w:rFonts w:ascii="Arial" w:hAnsi="Arial" w:cs="Arial"/>
          <w:szCs w:val="24"/>
        </w:rPr>
      </w:pPr>
    </w:p>
    <w:p w14:paraId="7AC7C550" w14:textId="3F71F7E1" w:rsidR="001D3959" w:rsidRPr="00205F9F" w:rsidRDefault="001D3959" w:rsidP="001D3959">
      <w:pPr>
        <w:autoSpaceDE w:val="0"/>
        <w:autoSpaceDN w:val="0"/>
        <w:adjustRightInd w:val="0"/>
        <w:spacing w:after="120"/>
        <w:ind w:left="720" w:hanging="720"/>
        <w:contextualSpacing/>
        <w:jc w:val="both"/>
        <w:rPr>
          <w:rFonts w:ascii="Arial" w:hAnsi="Arial" w:cs="Arial"/>
          <w:color w:val="000000" w:themeColor="text1"/>
          <w:szCs w:val="24"/>
        </w:rPr>
      </w:pPr>
      <w:r w:rsidRPr="00205F9F">
        <w:rPr>
          <w:rFonts w:ascii="Arial" w:hAnsi="Arial" w:cs="Arial"/>
          <w:color w:val="000000" w:themeColor="text1"/>
          <w:szCs w:val="24"/>
        </w:rPr>
        <w:t>3.</w:t>
      </w:r>
      <w:r>
        <w:rPr>
          <w:rFonts w:ascii="Arial" w:hAnsi="Arial" w:cs="Arial"/>
          <w:color w:val="000000" w:themeColor="text1"/>
          <w:szCs w:val="24"/>
        </w:rPr>
        <w:t>6</w:t>
      </w:r>
      <w:r w:rsidRPr="00205F9F">
        <w:rPr>
          <w:rFonts w:ascii="Arial" w:hAnsi="Arial" w:cs="Arial"/>
          <w:color w:val="000000" w:themeColor="text1"/>
          <w:szCs w:val="24"/>
        </w:rPr>
        <w:t xml:space="preserve"> </w:t>
      </w:r>
      <w:r w:rsidRPr="00205F9F">
        <w:rPr>
          <w:rFonts w:ascii="Arial" w:hAnsi="Arial" w:cs="Arial"/>
          <w:color w:val="000000" w:themeColor="text1"/>
          <w:szCs w:val="24"/>
        </w:rPr>
        <w:tab/>
      </w:r>
      <w:r w:rsidRPr="00205F9F">
        <w:rPr>
          <w:rFonts w:ascii="Arial" w:hAnsi="Arial" w:cs="Arial"/>
          <w:iCs/>
          <w:color w:val="000000" w:themeColor="text1"/>
        </w:rPr>
        <w:t>The below requirements specific to EEGPL contractors are in addition to the Local Content Act (2021) issued by the Government of the Cooperative Republic of Guyana; in the event of a conflict between these requirements and those of the Government of Guyana explicit instruction must be sought by EEPGL.</w:t>
      </w:r>
    </w:p>
    <w:p w14:paraId="65FEFFF6" w14:textId="77777777" w:rsidR="003445F3" w:rsidRPr="008C07A0" w:rsidRDefault="003445F3" w:rsidP="003445F3">
      <w:pPr>
        <w:autoSpaceDE w:val="0"/>
        <w:autoSpaceDN w:val="0"/>
        <w:adjustRightInd w:val="0"/>
        <w:spacing w:after="120"/>
        <w:contextualSpacing/>
        <w:jc w:val="both"/>
        <w:rPr>
          <w:rFonts w:ascii="Arial" w:hAnsi="Arial" w:cs="Arial"/>
          <w:szCs w:val="24"/>
        </w:rPr>
      </w:pPr>
    </w:p>
    <w:p w14:paraId="02AE5CFC" w14:textId="77777777" w:rsidR="003445F3" w:rsidRPr="008C07A0" w:rsidRDefault="003445F3" w:rsidP="003445F3">
      <w:pPr>
        <w:autoSpaceDE w:val="0"/>
        <w:autoSpaceDN w:val="0"/>
        <w:adjustRightInd w:val="0"/>
        <w:spacing w:after="120"/>
        <w:contextualSpacing/>
        <w:jc w:val="both"/>
        <w:rPr>
          <w:rFonts w:ascii="Arial" w:hAnsi="Arial" w:cs="Arial"/>
          <w:szCs w:val="24"/>
        </w:rPr>
      </w:pPr>
      <w:r w:rsidRPr="008C07A0">
        <w:rPr>
          <w:rFonts w:ascii="Arial" w:hAnsi="Arial" w:cs="Arial"/>
          <w:b/>
          <w:szCs w:val="24"/>
        </w:rPr>
        <w:t>REQUIRED ACTIVITIES</w:t>
      </w:r>
      <w:r w:rsidRPr="008C07A0">
        <w:rPr>
          <w:rFonts w:ascii="Arial" w:hAnsi="Arial" w:cs="Arial"/>
          <w:szCs w:val="24"/>
        </w:rPr>
        <w:t>:</w:t>
      </w:r>
    </w:p>
    <w:p w14:paraId="7631D023" w14:textId="77777777" w:rsidR="003445F3" w:rsidRPr="008C07A0" w:rsidRDefault="003445F3" w:rsidP="003445F3">
      <w:pPr>
        <w:autoSpaceDE w:val="0"/>
        <w:autoSpaceDN w:val="0"/>
        <w:adjustRightInd w:val="0"/>
        <w:spacing w:after="120"/>
        <w:contextualSpacing/>
        <w:jc w:val="both"/>
        <w:rPr>
          <w:rFonts w:ascii="Arial" w:hAnsi="Arial" w:cs="Arial"/>
          <w:szCs w:val="24"/>
        </w:rPr>
      </w:pPr>
    </w:p>
    <w:p w14:paraId="700ACF71" w14:textId="77777777" w:rsidR="003445F3" w:rsidRPr="008C07A0" w:rsidRDefault="003445F3" w:rsidP="003445F3">
      <w:pPr>
        <w:autoSpaceDE w:val="0"/>
        <w:autoSpaceDN w:val="0"/>
        <w:adjustRightInd w:val="0"/>
        <w:spacing w:after="120"/>
        <w:ind w:left="720" w:hanging="360"/>
        <w:contextualSpacing/>
        <w:jc w:val="both"/>
        <w:rPr>
          <w:rFonts w:ascii="Arial" w:hAnsi="Arial" w:cs="Arial"/>
          <w:szCs w:val="24"/>
        </w:rPr>
      </w:pPr>
      <w:r w:rsidRPr="008C07A0">
        <w:rPr>
          <w:rFonts w:ascii="Arial" w:hAnsi="Arial" w:cs="Arial"/>
          <w:szCs w:val="24"/>
        </w:rPr>
        <w:t>A.</w:t>
      </w:r>
      <w:r w:rsidRPr="008C07A0">
        <w:rPr>
          <w:rFonts w:ascii="Arial" w:hAnsi="Arial" w:cs="Arial"/>
          <w:szCs w:val="24"/>
        </w:rPr>
        <w:tab/>
        <w:t>Contractor Procurement Activities:</w:t>
      </w:r>
    </w:p>
    <w:p w14:paraId="69C51537" w14:textId="77777777" w:rsidR="003445F3" w:rsidRPr="008C07A0" w:rsidRDefault="003445F3" w:rsidP="003445F3">
      <w:pPr>
        <w:autoSpaceDE w:val="0"/>
        <w:autoSpaceDN w:val="0"/>
        <w:adjustRightInd w:val="0"/>
        <w:spacing w:after="120"/>
        <w:ind w:left="360"/>
        <w:contextualSpacing/>
        <w:jc w:val="both"/>
        <w:rPr>
          <w:rFonts w:ascii="Arial" w:hAnsi="Arial" w:cs="Arial"/>
          <w:szCs w:val="24"/>
        </w:rPr>
      </w:pPr>
    </w:p>
    <w:p w14:paraId="48CBBFDD" w14:textId="20CDC9CA" w:rsidR="003445F3" w:rsidRPr="008C07A0" w:rsidRDefault="003445F3" w:rsidP="003445F3">
      <w:pPr>
        <w:autoSpaceDE w:val="0"/>
        <w:autoSpaceDN w:val="0"/>
        <w:adjustRightInd w:val="0"/>
        <w:spacing w:after="120"/>
        <w:ind w:left="720"/>
        <w:contextualSpacing/>
        <w:jc w:val="both"/>
        <w:rPr>
          <w:rFonts w:ascii="Arial" w:hAnsi="Arial" w:cs="Arial"/>
          <w:szCs w:val="24"/>
        </w:rPr>
      </w:pPr>
      <w:r w:rsidRPr="008C07A0">
        <w:rPr>
          <w:rFonts w:ascii="Arial" w:hAnsi="Arial" w:cs="Arial"/>
          <w:szCs w:val="24"/>
        </w:rPr>
        <w:t xml:space="preserve">To support EEPGL’s objectives of giving preference to qualified local suppliers from </w:t>
      </w:r>
      <w:r w:rsidR="001B0EE3">
        <w:rPr>
          <w:rFonts w:ascii="Arial" w:hAnsi="Arial" w:cs="Arial"/>
          <w:szCs w:val="24"/>
        </w:rPr>
        <w:t>Guyana</w:t>
      </w:r>
      <w:r w:rsidRPr="008C07A0">
        <w:rPr>
          <w:rFonts w:ascii="Arial" w:hAnsi="Arial" w:cs="Arial"/>
          <w:szCs w:val="24"/>
        </w:rPr>
        <w:t>:</w:t>
      </w:r>
    </w:p>
    <w:p w14:paraId="4B8C55CE" w14:textId="77777777" w:rsidR="003445F3" w:rsidRPr="008C07A0" w:rsidRDefault="003445F3" w:rsidP="003445F3">
      <w:pPr>
        <w:autoSpaceDE w:val="0"/>
        <w:autoSpaceDN w:val="0"/>
        <w:adjustRightInd w:val="0"/>
        <w:spacing w:after="120"/>
        <w:ind w:left="720"/>
        <w:contextualSpacing/>
        <w:jc w:val="both"/>
        <w:rPr>
          <w:rFonts w:ascii="Arial" w:hAnsi="Arial" w:cs="Arial"/>
          <w:szCs w:val="24"/>
        </w:rPr>
      </w:pPr>
      <w:r w:rsidRPr="008C07A0">
        <w:rPr>
          <w:rFonts w:ascii="Arial" w:hAnsi="Arial" w:cs="Arial"/>
          <w:szCs w:val="24"/>
        </w:rPr>
        <w:t xml:space="preserve"> </w:t>
      </w:r>
    </w:p>
    <w:p w14:paraId="61C4957A" w14:textId="77777777" w:rsidR="003445F3" w:rsidRPr="008C07A0" w:rsidRDefault="003445F3" w:rsidP="003445F3">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Give fair and adequate opportunity and first consideration to the following:</w:t>
      </w:r>
    </w:p>
    <w:p w14:paraId="4DA75AC3" w14:textId="77777777" w:rsidR="003445F3" w:rsidRPr="008C07A0" w:rsidRDefault="003445F3" w:rsidP="003445F3">
      <w:pPr>
        <w:numPr>
          <w:ilvl w:val="5"/>
          <w:numId w:val="10"/>
        </w:numPr>
        <w:autoSpaceDE w:val="0"/>
        <w:autoSpaceDN w:val="0"/>
        <w:adjustRightInd w:val="0"/>
        <w:spacing w:after="120"/>
        <w:contextualSpacing/>
        <w:jc w:val="both"/>
        <w:rPr>
          <w:rFonts w:ascii="Arial" w:hAnsi="Arial" w:cs="Arial"/>
          <w:szCs w:val="24"/>
        </w:rPr>
      </w:pPr>
      <w:r w:rsidRPr="008C07A0">
        <w:rPr>
          <w:rFonts w:ascii="Arial" w:hAnsi="Arial" w:cs="Arial"/>
          <w:szCs w:val="24"/>
        </w:rPr>
        <w:t>The purchase of Guyanese goods and materials, provided such goods and materials are available on a timely basis of the quality and in the quantity required by the contractor at competitive prices.</w:t>
      </w:r>
    </w:p>
    <w:p w14:paraId="2851C4D5" w14:textId="77777777" w:rsidR="003445F3" w:rsidRPr="008C07A0" w:rsidRDefault="003445F3" w:rsidP="003445F3">
      <w:pPr>
        <w:numPr>
          <w:ilvl w:val="5"/>
          <w:numId w:val="10"/>
        </w:numPr>
        <w:autoSpaceDE w:val="0"/>
        <w:autoSpaceDN w:val="0"/>
        <w:adjustRightInd w:val="0"/>
        <w:spacing w:after="120"/>
        <w:contextualSpacing/>
        <w:jc w:val="both"/>
        <w:rPr>
          <w:rFonts w:ascii="Arial" w:hAnsi="Arial" w:cs="Arial"/>
          <w:szCs w:val="24"/>
        </w:rPr>
      </w:pPr>
      <w:r w:rsidRPr="008C07A0">
        <w:rPr>
          <w:rFonts w:ascii="Arial" w:hAnsi="Arial" w:cs="Arial"/>
          <w:szCs w:val="24"/>
        </w:rPr>
        <w:t>Utilization of Guyanese contractors insofar as they are commercially competitive and satisfy the contractor's financial and technical requirements and meet the requirements of this section.</w:t>
      </w:r>
    </w:p>
    <w:p w14:paraId="63F8D89F" w14:textId="77777777" w:rsidR="003445F3" w:rsidRPr="008C07A0" w:rsidRDefault="003445F3" w:rsidP="003445F3">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 xml:space="preserve">Establish appropriate tender procedures for the acquisition of goods, materials, and services, which shall ensure that Guyanese contractors are </w:t>
      </w:r>
      <w:r w:rsidRPr="008C07A0">
        <w:rPr>
          <w:rFonts w:ascii="Arial" w:hAnsi="Arial" w:cs="Arial"/>
          <w:szCs w:val="24"/>
        </w:rPr>
        <w:lastRenderedPageBreak/>
        <w:t>given fair and adequate opportunity to compete for the supply of goods and services.</w:t>
      </w:r>
    </w:p>
    <w:p w14:paraId="5C9B4345" w14:textId="77777777" w:rsidR="003445F3" w:rsidRPr="008C07A0" w:rsidRDefault="003445F3" w:rsidP="003445F3">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Establish procedures to provide the contractor’s Guyanese subcontractors feedback following contracting activities.</w:t>
      </w:r>
    </w:p>
    <w:p w14:paraId="4B70A367" w14:textId="77777777" w:rsidR="003445F3" w:rsidRPr="008C07A0" w:rsidRDefault="003445F3" w:rsidP="003445F3">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Ensure that the contractor’s subcontractors comply with the requirements contained in this section.</w:t>
      </w:r>
    </w:p>
    <w:p w14:paraId="3B39917E" w14:textId="77777777" w:rsidR="003445F3" w:rsidRPr="008C07A0" w:rsidRDefault="003445F3" w:rsidP="003445F3">
      <w:pPr>
        <w:numPr>
          <w:ilvl w:val="4"/>
          <w:numId w:val="10"/>
        </w:numPr>
        <w:autoSpaceDE w:val="0"/>
        <w:autoSpaceDN w:val="0"/>
        <w:adjustRightInd w:val="0"/>
        <w:spacing w:after="120"/>
        <w:ind w:left="1440" w:hanging="720"/>
        <w:contextualSpacing/>
        <w:jc w:val="both"/>
        <w:rPr>
          <w:rFonts w:ascii="Arial" w:hAnsi="Arial" w:cs="Arial"/>
          <w:szCs w:val="24"/>
        </w:rPr>
      </w:pPr>
      <w:r w:rsidRPr="008C07A0">
        <w:rPr>
          <w:rFonts w:ascii="Arial" w:hAnsi="Arial" w:cs="Arial"/>
          <w:szCs w:val="24"/>
        </w:rPr>
        <w:t>Steward the contractor’s, and its sub-contractors’, local content development progress in accordance with these requirements and the contractor's local content plan.</w:t>
      </w:r>
    </w:p>
    <w:p w14:paraId="2A8F57E8" w14:textId="77777777" w:rsidR="003445F3" w:rsidRPr="008C07A0" w:rsidRDefault="003445F3" w:rsidP="003445F3">
      <w:pPr>
        <w:autoSpaceDE w:val="0"/>
        <w:autoSpaceDN w:val="0"/>
        <w:adjustRightInd w:val="0"/>
        <w:spacing w:after="120"/>
        <w:ind w:left="1980"/>
        <w:contextualSpacing/>
        <w:jc w:val="both"/>
        <w:rPr>
          <w:rFonts w:ascii="Arial" w:hAnsi="Arial" w:cs="Arial"/>
          <w:szCs w:val="24"/>
        </w:rPr>
      </w:pPr>
    </w:p>
    <w:p w14:paraId="582C1D8C" w14:textId="77777777" w:rsidR="003445F3" w:rsidRPr="008C07A0" w:rsidRDefault="003445F3" w:rsidP="003445F3">
      <w:pPr>
        <w:autoSpaceDE w:val="0"/>
        <w:autoSpaceDN w:val="0"/>
        <w:adjustRightInd w:val="0"/>
        <w:spacing w:after="120"/>
        <w:ind w:left="720" w:hanging="360"/>
        <w:contextualSpacing/>
        <w:jc w:val="both"/>
        <w:rPr>
          <w:rFonts w:ascii="Arial" w:hAnsi="Arial" w:cs="Arial"/>
          <w:szCs w:val="24"/>
        </w:rPr>
      </w:pPr>
      <w:r w:rsidRPr="008C07A0">
        <w:rPr>
          <w:rFonts w:ascii="Arial" w:hAnsi="Arial" w:cs="Arial"/>
          <w:szCs w:val="24"/>
        </w:rPr>
        <w:t>B.</w:t>
      </w:r>
      <w:r w:rsidRPr="008C07A0">
        <w:rPr>
          <w:rFonts w:ascii="Arial" w:hAnsi="Arial" w:cs="Arial"/>
          <w:szCs w:val="24"/>
        </w:rPr>
        <w:tab/>
        <w:t>Contractor’s Employment Opportunities</w:t>
      </w:r>
    </w:p>
    <w:p w14:paraId="2F765B87" w14:textId="77777777" w:rsidR="003445F3" w:rsidRPr="008C07A0" w:rsidRDefault="003445F3" w:rsidP="003445F3">
      <w:pPr>
        <w:autoSpaceDE w:val="0"/>
        <w:autoSpaceDN w:val="0"/>
        <w:adjustRightInd w:val="0"/>
        <w:spacing w:after="120"/>
        <w:ind w:left="720" w:hanging="360"/>
        <w:contextualSpacing/>
        <w:jc w:val="both"/>
        <w:rPr>
          <w:rFonts w:ascii="Arial" w:hAnsi="Arial" w:cs="Arial"/>
          <w:szCs w:val="24"/>
        </w:rPr>
      </w:pPr>
    </w:p>
    <w:p w14:paraId="6AA21173" w14:textId="77777777" w:rsidR="003445F3" w:rsidRPr="008C07A0" w:rsidRDefault="003445F3" w:rsidP="003445F3">
      <w:pPr>
        <w:spacing w:after="200"/>
        <w:ind w:left="720"/>
        <w:contextualSpacing/>
        <w:jc w:val="both"/>
        <w:rPr>
          <w:rFonts w:ascii="Arial" w:hAnsi="Arial" w:cs="Arial"/>
          <w:szCs w:val="24"/>
        </w:rPr>
      </w:pPr>
      <w:r w:rsidRPr="008C07A0">
        <w:rPr>
          <w:rFonts w:ascii="Arial" w:hAnsi="Arial" w:cs="Arial"/>
          <w:szCs w:val="24"/>
        </w:rPr>
        <w:t xml:space="preserve">To support EEPGL’s objectives of giving preference to qualified local personnel and suppliers from Guyana, a contractor shall: </w:t>
      </w:r>
    </w:p>
    <w:p w14:paraId="66844696" w14:textId="77777777" w:rsidR="003445F3" w:rsidRPr="008C07A0" w:rsidRDefault="003445F3" w:rsidP="003445F3">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Prepare and implement a program to give fair and adequate opportunity and first consideration for employment of Guyanese nationals having appropriate qualifications and necessary experience to perform job responsibilities commensurate with the contractor’s scope of work.</w:t>
      </w:r>
    </w:p>
    <w:p w14:paraId="7B94D236" w14:textId="77777777" w:rsidR="003445F3" w:rsidRPr="008C07A0" w:rsidRDefault="003445F3" w:rsidP="003445F3">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 xml:space="preserve">Ensure that the contractor’s subcontractors comply with the requirements contained in this Section. </w:t>
      </w:r>
    </w:p>
    <w:p w14:paraId="17516D23" w14:textId="77777777" w:rsidR="003445F3" w:rsidRPr="008C07A0" w:rsidRDefault="003445F3" w:rsidP="003445F3">
      <w:pPr>
        <w:pStyle w:val="ListParagraph"/>
        <w:numPr>
          <w:ilvl w:val="4"/>
          <w:numId w:val="14"/>
        </w:numPr>
        <w:spacing w:after="200"/>
        <w:ind w:left="1440" w:hanging="720"/>
        <w:contextualSpacing/>
        <w:jc w:val="both"/>
        <w:rPr>
          <w:rFonts w:ascii="Arial" w:hAnsi="Arial" w:cs="Arial"/>
          <w:sz w:val="24"/>
          <w:szCs w:val="24"/>
        </w:rPr>
      </w:pPr>
      <w:r w:rsidRPr="008C07A0">
        <w:rPr>
          <w:rFonts w:ascii="Arial" w:hAnsi="Arial" w:cs="Arial"/>
          <w:sz w:val="24"/>
          <w:szCs w:val="24"/>
        </w:rPr>
        <w:t>Steward the contractor’s and its sub-contractors’ local content development progress in accordance with this guidance and the contractor's local content plan.</w:t>
      </w:r>
    </w:p>
    <w:p w14:paraId="29D49396" w14:textId="77777777" w:rsidR="003445F3" w:rsidRPr="008C07A0" w:rsidRDefault="003445F3" w:rsidP="003445F3">
      <w:pPr>
        <w:pStyle w:val="ListParagraph"/>
        <w:ind w:left="1980" w:firstLine="60"/>
        <w:jc w:val="both"/>
        <w:rPr>
          <w:rFonts w:ascii="Arial" w:hAnsi="Arial" w:cs="Arial"/>
          <w:sz w:val="24"/>
          <w:szCs w:val="24"/>
        </w:rPr>
      </w:pPr>
    </w:p>
    <w:p w14:paraId="5B2E99FD" w14:textId="77777777" w:rsidR="003445F3" w:rsidRPr="008C07A0" w:rsidRDefault="003445F3" w:rsidP="003445F3">
      <w:pPr>
        <w:spacing w:after="200"/>
        <w:ind w:left="720" w:hanging="360"/>
        <w:contextualSpacing/>
        <w:jc w:val="both"/>
        <w:rPr>
          <w:rFonts w:ascii="Arial" w:hAnsi="Arial" w:cs="Arial"/>
          <w:szCs w:val="24"/>
        </w:rPr>
      </w:pPr>
      <w:r w:rsidRPr="008C07A0">
        <w:rPr>
          <w:rFonts w:ascii="Arial" w:hAnsi="Arial" w:cs="Arial"/>
          <w:szCs w:val="24"/>
        </w:rPr>
        <w:t>C.</w:t>
      </w:r>
      <w:r w:rsidRPr="008C07A0">
        <w:rPr>
          <w:rFonts w:ascii="Arial" w:hAnsi="Arial" w:cs="Arial"/>
          <w:szCs w:val="24"/>
        </w:rPr>
        <w:tab/>
        <w:t>Contractor’s Use of External Resources:</w:t>
      </w:r>
    </w:p>
    <w:p w14:paraId="25D6571A" w14:textId="77777777" w:rsidR="003445F3" w:rsidRPr="008C07A0" w:rsidRDefault="003445F3" w:rsidP="003445F3">
      <w:pPr>
        <w:spacing w:after="200"/>
        <w:ind w:left="720"/>
        <w:contextualSpacing/>
        <w:jc w:val="both"/>
        <w:rPr>
          <w:rFonts w:ascii="Arial" w:hAnsi="Arial" w:cs="Arial"/>
          <w:szCs w:val="24"/>
        </w:rPr>
      </w:pPr>
    </w:p>
    <w:p w14:paraId="2AD85245" w14:textId="77777777" w:rsidR="003445F3" w:rsidRPr="008C07A0" w:rsidRDefault="003445F3" w:rsidP="003445F3">
      <w:pPr>
        <w:spacing w:after="200"/>
        <w:ind w:left="720"/>
        <w:contextualSpacing/>
        <w:jc w:val="both"/>
        <w:rPr>
          <w:rFonts w:ascii="Arial" w:hAnsi="Arial" w:cs="Arial"/>
          <w:szCs w:val="24"/>
        </w:rPr>
      </w:pPr>
      <w:r w:rsidRPr="008C07A0">
        <w:rPr>
          <w:rFonts w:ascii="Arial" w:hAnsi="Arial" w:cs="Arial"/>
          <w:szCs w:val="24"/>
        </w:rPr>
        <w:t>1.</w:t>
      </w:r>
      <w:r w:rsidRPr="008C07A0">
        <w:rPr>
          <w:rFonts w:ascii="Arial" w:hAnsi="Arial" w:cs="Arial"/>
          <w:szCs w:val="24"/>
        </w:rPr>
        <w:tab/>
        <w:t>Centre for Local Business Development</w:t>
      </w:r>
    </w:p>
    <w:p w14:paraId="47D8E207" w14:textId="77777777" w:rsidR="003445F3" w:rsidRPr="008C07A0" w:rsidRDefault="003445F3" w:rsidP="003445F3">
      <w:pPr>
        <w:spacing w:after="200"/>
        <w:ind w:left="1080"/>
        <w:contextualSpacing/>
        <w:jc w:val="both"/>
        <w:rPr>
          <w:rFonts w:ascii="Arial" w:hAnsi="Arial" w:cs="Arial"/>
          <w:szCs w:val="24"/>
        </w:rPr>
      </w:pPr>
    </w:p>
    <w:p w14:paraId="666412E3" w14:textId="77777777" w:rsidR="003445F3" w:rsidRPr="008C07A0" w:rsidRDefault="003445F3" w:rsidP="003445F3">
      <w:pPr>
        <w:spacing w:after="200"/>
        <w:ind w:left="1800" w:hanging="360"/>
        <w:contextualSpacing/>
        <w:jc w:val="both"/>
        <w:rPr>
          <w:rFonts w:ascii="Arial" w:hAnsi="Arial" w:cs="Arial"/>
          <w:szCs w:val="24"/>
        </w:rPr>
      </w:pPr>
      <w:r w:rsidRPr="008C07A0">
        <w:rPr>
          <w:rFonts w:ascii="Arial" w:hAnsi="Arial" w:cs="Arial"/>
          <w:szCs w:val="24"/>
        </w:rPr>
        <w:t xml:space="preserve">a. </w:t>
      </w:r>
      <w:r w:rsidRPr="008C07A0">
        <w:rPr>
          <w:rFonts w:ascii="Arial" w:hAnsi="Arial" w:cs="Arial"/>
          <w:szCs w:val="24"/>
        </w:rPr>
        <w:tab/>
        <w:t xml:space="preserve">To facilitate transparent local hiring and contracting, a contractor </w:t>
      </w:r>
      <w:r>
        <w:rPr>
          <w:rFonts w:ascii="Arial" w:hAnsi="Arial" w:cs="Arial"/>
          <w:szCs w:val="24"/>
        </w:rPr>
        <w:t>is encouraged to</w:t>
      </w:r>
      <w:r w:rsidRPr="008C07A0">
        <w:rPr>
          <w:rFonts w:ascii="Arial" w:hAnsi="Arial" w:cs="Arial"/>
          <w:szCs w:val="24"/>
        </w:rPr>
        <w:t xml:space="preserve"> consider using the following capabilities provided by the Centre for Local Business Development (CLBD):</w:t>
      </w:r>
    </w:p>
    <w:p w14:paraId="28358155" w14:textId="77777777" w:rsidR="003445F3" w:rsidRPr="008C07A0" w:rsidRDefault="003445F3" w:rsidP="003445F3">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Advertising upcoming vacancies and tenders with potential local content.</w:t>
      </w:r>
    </w:p>
    <w:p w14:paraId="27AF5ED1" w14:textId="77777777" w:rsidR="003445F3" w:rsidRPr="008C07A0" w:rsidRDefault="003445F3" w:rsidP="003445F3">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 xml:space="preserve">Publishing Vacancies/Expression of Interest/Tenders in the public domain for approximately two weeks via the Centre for Local Business Development Supplier Registration Portal (SRP) and CLBD Facebook/Website.  </w:t>
      </w:r>
    </w:p>
    <w:p w14:paraId="0DD52F9A" w14:textId="77777777" w:rsidR="003445F3" w:rsidRPr="008C07A0" w:rsidRDefault="003445F3" w:rsidP="003445F3">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Utilize SRP to augment any bid lists with Guyanese contractors that meet requirements.</w:t>
      </w:r>
    </w:p>
    <w:p w14:paraId="468FD8D9" w14:textId="77777777" w:rsidR="003445F3" w:rsidRPr="008C07A0" w:rsidRDefault="003445F3" w:rsidP="003445F3">
      <w:pPr>
        <w:pStyle w:val="ListParagraph"/>
        <w:numPr>
          <w:ilvl w:val="5"/>
          <w:numId w:val="11"/>
        </w:numPr>
        <w:spacing w:after="200"/>
        <w:contextualSpacing/>
        <w:jc w:val="both"/>
        <w:rPr>
          <w:rFonts w:ascii="Arial" w:hAnsi="Arial" w:cs="Arial"/>
          <w:sz w:val="24"/>
          <w:szCs w:val="24"/>
        </w:rPr>
      </w:pPr>
      <w:r w:rsidRPr="008C07A0">
        <w:rPr>
          <w:rFonts w:ascii="Arial" w:hAnsi="Arial" w:cs="Arial"/>
          <w:sz w:val="24"/>
          <w:szCs w:val="24"/>
        </w:rPr>
        <w:t xml:space="preserve">Plan communications for announcements of tender award/hiring/training as appropriate. </w:t>
      </w:r>
    </w:p>
    <w:p w14:paraId="177ED5A0" w14:textId="77777777" w:rsidR="003445F3" w:rsidRPr="008C07A0" w:rsidRDefault="003445F3" w:rsidP="003445F3">
      <w:pPr>
        <w:pStyle w:val="ListParagraph"/>
        <w:numPr>
          <w:ilvl w:val="5"/>
          <w:numId w:val="11"/>
        </w:numPr>
        <w:contextualSpacing/>
        <w:jc w:val="both"/>
        <w:rPr>
          <w:rFonts w:ascii="Arial" w:hAnsi="Arial" w:cs="Arial"/>
          <w:sz w:val="24"/>
          <w:szCs w:val="24"/>
        </w:rPr>
      </w:pPr>
      <w:r w:rsidRPr="008C07A0">
        <w:rPr>
          <w:rFonts w:ascii="Arial" w:hAnsi="Arial" w:cs="Arial"/>
          <w:sz w:val="24"/>
          <w:szCs w:val="24"/>
        </w:rPr>
        <w:t xml:space="preserve">Provide opportunities for feedback following Expression of Interests/Request for Information (RFI) and bids to Guyanese vendors. </w:t>
      </w:r>
    </w:p>
    <w:p w14:paraId="77D617F7" w14:textId="77777777" w:rsidR="003445F3" w:rsidRPr="008C07A0" w:rsidRDefault="003445F3" w:rsidP="003445F3">
      <w:pPr>
        <w:ind w:left="1440"/>
        <w:contextualSpacing/>
        <w:jc w:val="both"/>
        <w:rPr>
          <w:rFonts w:ascii="Arial" w:hAnsi="Arial" w:cs="Arial"/>
          <w:szCs w:val="24"/>
        </w:rPr>
      </w:pPr>
    </w:p>
    <w:p w14:paraId="6B624B73" w14:textId="77777777" w:rsidR="003445F3" w:rsidRPr="008C07A0" w:rsidRDefault="003445F3" w:rsidP="003445F3">
      <w:pPr>
        <w:pStyle w:val="ListParagraph"/>
        <w:numPr>
          <w:ilvl w:val="0"/>
          <w:numId w:val="13"/>
        </w:numPr>
        <w:ind w:left="1800"/>
        <w:contextualSpacing/>
        <w:jc w:val="both"/>
        <w:rPr>
          <w:rFonts w:ascii="Arial" w:hAnsi="Arial" w:cs="Arial"/>
          <w:sz w:val="24"/>
          <w:szCs w:val="24"/>
        </w:rPr>
      </w:pPr>
      <w:r w:rsidRPr="008C07A0">
        <w:rPr>
          <w:rFonts w:ascii="Arial" w:hAnsi="Arial" w:cs="Arial"/>
          <w:sz w:val="24"/>
          <w:szCs w:val="24"/>
        </w:rPr>
        <w:lastRenderedPageBreak/>
        <w:t xml:space="preserve">A contractor should </w:t>
      </w:r>
      <w:r>
        <w:rPr>
          <w:rFonts w:ascii="Arial" w:hAnsi="Arial" w:cs="Arial"/>
          <w:sz w:val="24"/>
          <w:szCs w:val="24"/>
        </w:rPr>
        <w:t xml:space="preserve">also consider </w:t>
      </w:r>
      <w:r w:rsidRPr="008C07A0">
        <w:rPr>
          <w:rFonts w:ascii="Arial" w:hAnsi="Arial" w:cs="Arial"/>
          <w:sz w:val="24"/>
          <w:szCs w:val="24"/>
        </w:rPr>
        <w:t>engag</w:t>
      </w:r>
      <w:r>
        <w:rPr>
          <w:rFonts w:ascii="Arial" w:hAnsi="Arial" w:cs="Arial"/>
          <w:sz w:val="24"/>
          <w:szCs w:val="24"/>
        </w:rPr>
        <w:t>ing</w:t>
      </w:r>
      <w:r w:rsidRPr="008C07A0">
        <w:rPr>
          <w:rFonts w:ascii="Arial" w:hAnsi="Arial" w:cs="Arial"/>
          <w:sz w:val="24"/>
          <w:szCs w:val="24"/>
        </w:rPr>
        <w:t>, and actively collaborat</w:t>
      </w:r>
      <w:r>
        <w:rPr>
          <w:rFonts w:ascii="Arial" w:hAnsi="Arial" w:cs="Arial"/>
          <w:sz w:val="24"/>
          <w:szCs w:val="24"/>
        </w:rPr>
        <w:t>ing</w:t>
      </w:r>
      <w:r w:rsidRPr="008C07A0">
        <w:rPr>
          <w:rFonts w:ascii="Arial" w:hAnsi="Arial" w:cs="Arial"/>
          <w:sz w:val="24"/>
          <w:szCs w:val="24"/>
        </w:rPr>
        <w:t xml:space="preserve"> with, the Centre for Local Business Development.  </w:t>
      </w:r>
    </w:p>
    <w:p w14:paraId="34F56A32" w14:textId="77777777" w:rsidR="003445F3" w:rsidRPr="008C07A0" w:rsidRDefault="003445F3" w:rsidP="003445F3">
      <w:pPr>
        <w:ind w:left="2160" w:hanging="360"/>
        <w:jc w:val="both"/>
        <w:rPr>
          <w:rFonts w:ascii="Arial" w:hAnsi="Arial" w:cs="Arial"/>
        </w:rPr>
      </w:pPr>
      <w:r w:rsidRPr="008C07A0">
        <w:rPr>
          <w:rFonts w:ascii="Arial" w:hAnsi="Arial" w:cs="Arial"/>
          <w:szCs w:val="24"/>
        </w:rPr>
        <w:t>(</w:t>
      </w:r>
      <w:proofErr w:type="spellStart"/>
      <w:r w:rsidRPr="008C07A0">
        <w:rPr>
          <w:rFonts w:ascii="Arial" w:hAnsi="Arial" w:cs="Arial"/>
          <w:szCs w:val="24"/>
        </w:rPr>
        <w:t>i</w:t>
      </w:r>
      <w:proofErr w:type="spellEnd"/>
      <w:r w:rsidRPr="008C07A0">
        <w:rPr>
          <w:rFonts w:ascii="Arial" w:hAnsi="Arial" w:cs="Arial"/>
          <w:szCs w:val="24"/>
        </w:rPr>
        <w:t>)</w:t>
      </w:r>
      <w:r w:rsidRPr="008C07A0">
        <w:rPr>
          <w:rFonts w:ascii="Arial" w:hAnsi="Arial" w:cs="Arial"/>
          <w:szCs w:val="24"/>
        </w:rPr>
        <w:tab/>
        <w:t xml:space="preserve">The Centre’s role is to facilitate communication between suppliers, contractors and subcontractors, with a goal to build the capacity of Guyanese small and medium enterprises. The Centre will maintain a Supplier Registration Portal and is able to provide </w:t>
      </w:r>
      <w:r>
        <w:rPr>
          <w:rFonts w:ascii="Arial" w:hAnsi="Arial" w:cs="Arial"/>
          <w:szCs w:val="24"/>
        </w:rPr>
        <w:t>a mechanism for advertising opportunities for</w:t>
      </w:r>
      <w:r w:rsidRPr="008C07A0">
        <w:rPr>
          <w:rFonts w:ascii="Arial" w:hAnsi="Arial" w:cs="Arial"/>
          <w:szCs w:val="24"/>
        </w:rPr>
        <w:t xml:space="preserve"> Guyanese goods and services, for a contractor’s use.</w:t>
      </w:r>
    </w:p>
    <w:p w14:paraId="45F7DDE6" w14:textId="77777777" w:rsidR="003445F3" w:rsidRPr="008C07A0" w:rsidRDefault="003445F3" w:rsidP="003445F3">
      <w:pPr>
        <w:spacing w:after="200"/>
        <w:ind w:left="2160" w:hanging="360"/>
        <w:contextualSpacing/>
        <w:jc w:val="both"/>
        <w:rPr>
          <w:rStyle w:val="Hyperlink"/>
          <w:rFonts w:ascii="Arial" w:hAnsi="Arial" w:cs="Arial"/>
          <w:szCs w:val="24"/>
        </w:rPr>
      </w:pPr>
      <w:r w:rsidRPr="008C07A0">
        <w:rPr>
          <w:rFonts w:ascii="Arial" w:hAnsi="Arial" w:cs="Arial"/>
          <w:szCs w:val="24"/>
        </w:rPr>
        <w:t>(ii)</w:t>
      </w:r>
      <w:r w:rsidRPr="008C07A0">
        <w:rPr>
          <w:rFonts w:ascii="Arial" w:hAnsi="Arial" w:cs="Arial"/>
          <w:szCs w:val="24"/>
        </w:rPr>
        <w:tab/>
        <w:t xml:space="preserve">EEPGL does not endorse or recommend any supplier listed on the Portal.  As such, a contractor should perform appropriate due diligence on any supplier prior to use. The Centre is located in Georgetown at 253-254 South Road, </w:t>
      </w:r>
      <w:proofErr w:type="spellStart"/>
      <w:r w:rsidRPr="008C07A0">
        <w:rPr>
          <w:rFonts w:ascii="Arial" w:hAnsi="Arial" w:cs="Arial"/>
          <w:szCs w:val="24"/>
        </w:rPr>
        <w:t>Bourda</w:t>
      </w:r>
      <w:proofErr w:type="spellEnd"/>
      <w:r w:rsidRPr="008C07A0">
        <w:rPr>
          <w:rFonts w:ascii="Arial" w:hAnsi="Arial" w:cs="Arial"/>
          <w:szCs w:val="24"/>
        </w:rPr>
        <w:t xml:space="preserve"> on the top floor of the IPED Building. The website is: </w:t>
      </w:r>
      <w:hyperlink r:id="rId15" w:history="1">
        <w:r w:rsidRPr="008C07A0">
          <w:rPr>
            <w:rStyle w:val="Hyperlink"/>
            <w:rFonts w:ascii="Arial" w:hAnsi="Arial" w:cs="Arial"/>
            <w:szCs w:val="24"/>
          </w:rPr>
          <w:t>www.centreguyana.com</w:t>
        </w:r>
      </w:hyperlink>
    </w:p>
    <w:p w14:paraId="5108A34F" w14:textId="77777777" w:rsidR="003445F3" w:rsidRPr="008C07A0" w:rsidRDefault="003445F3" w:rsidP="003445F3">
      <w:pPr>
        <w:spacing w:after="200"/>
        <w:ind w:left="2160" w:hanging="360"/>
        <w:contextualSpacing/>
        <w:jc w:val="both"/>
        <w:rPr>
          <w:rFonts w:ascii="Arial" w:hAnsi="Arial" w:cs="Arial"/>
          <w:szCs w:val="24"/>
        </w:rPr>
      </w:pPr>
    </w:p>
    <w:p w14:paraId="536DF6F9" w14:textId="77777777" w:rsidR="003445F3" w:rsidRPr="008C07A0" w:rsidRDefault="003445F3" w:rsidP="003445F3">
      <w:pPr>
        <w:ind w:left="1440" w:hanging="720"/>
        <w:contextualSpacing/>
        <w:jc w:val="both"/>
        <w:rPr>
          <w:rFonts w:ascii="Arial" w:hAnsi="Arial" w:cs="Arial"/>
          <w:szCs w:val="24"/>
        </w:rPr>
      </w:pPr>
      <w:r w:rsidRPr="008C07A0">
        <w:rPr>
          <w:rFonts w:ascii="Arial" w:hAnsi="Arial" w:cs="Arial"/>
          <w:szCs w:val="24"/>
        </w:rPr>
        <w:t>2.</w:t>
      </w:r>
      <w:r w:rsidRPr="008C07A0">
        <w:rPr>
          <w:rFonts w:ascii="Arial" w:hAnsi="Arial" w:cs="Arial"/>
          <w:szCs w:val="24"/>
        </w:rPr>
        <w:tab/>
        <w:t>Online &amp; Social Media – Publishing Vacancies/Expression of Interest/Tenders in the public domain for approximately two weeks via relevant online and social media sites (EEPGL,</w:t>
      </w:r>
      <w:r>
        <w:rPr>
          <w:rFonts w:ascii="Arial" w:hAnsi="Arial" w:cs="Arial"/>
          <w:szCs w:val="24"/>
        </w:rPr>
        <w:t xml:space="preserve"> Local Content Secretariat,</w:t>
      </w:r>
      <w:r w:rsidRPr="008C07A0">
        <w:rPr>
          <w:rFonts w:ascii="Arial" w:hAnsi="Arial" w:cs="Arial"/>
          <w:szCs w:val="24"/>
        </w:rPr>
        <w:t xml:space="preserve"> contractor, and newspapers).</w:t>
      </w:r>
    </w:p>
    <w:p w14:paraId="3CA8902A" w14:textId="77777777" w:rsidR="003445F3" w:rsidRPr="008C07A0" w:rsidRDefault="003445F3" w:rsidP="003445F3">
      <w:pPr>
        <w:ind w:left="360"/>
        <w:jc w:val="both"/>
        <w:rPr>
          <w:rFonts w:ascii="Arial" w:hAnsi="Arial" w:cs="Arial"/>
          <w:szCs w:val="24"/>
        </w:rPr>
      </w:pPr>
    </w:p>
    <w:p w14:paraId="29AF6FB4" w14:textId="77777777" w:rsidR="003445F3" w:rsidRPr="008C07A0" w:rsidRDefault="003445F3" w:rsidP="003445F3">
      <w:pPr>
        <w:spacing w:after="200"/>
        <w:ind w:left="720" w:hanging="360"/>
        <w:contextualSpacing/>
        <w:jc w:val="both"/>
        <w:rPr>
          <w:rFonts w:ascii="Arial" w:hAnsi="Arial" w:cs="Arial"/>
          <w:szCs w:val="24"/>
        </w:rPr>
      </w:pPr>
      <w:r w:rsidRPr="008C07A0">
        <w:rPr>
          <w:rFonts w:ascii="Arial" w:hAnsi="Arial" w:cs="Arial"/>
          <w:szCs w:val="24"/>
        </w:rPr>
        <w:t>D.</w:t>
      </w:r>
      <w:r w:rsidRPr="008C07A0">
        <w:rPr>
          <w:rFonts w:ascii="Arial" w:hAnsi="Arial" w:cs="Arial"/>
          <w:szCs w:val="24"/>
        </w:rPr>
        <w:tab/>
        <w:t>Contractor’s Local Content Metrics Reporting</w:t>
      </w:r>
    </w:p>
    <w:p w14:paraId="4A5D1B11" w14:textId="77777777" w:rsidR="003445F3" w:rsidRPr="008C07A0" w:rsidRDefault="003445F3" w:rsidP="003445F3">
      <w:pPr>
        <w:pStyle w:val="ListParagraph"/>
        <w:numPr>
          <w:ilvl w:val="3"/>
          <w:numId w:val="12"/>
        </w:numPr>
        <w:autoSpaceDE w:val="0"/>
        <w:autoSpaceDN w:val="0"/>
        <w:adjustRightInd w:val="0"/>
        <w:ind w:left="1080"/>
        <w:contextualSpacing/>
        <w:jc w:val="both"/>
        <w:rPr>
          <w:rFonts w:ascii="Arial" w:hAnsi="Arial" w:cs="Arial"/>
          <w:sz w:val="24"/>
          <w:szCs w:val="24"/>
        </w:rPr>
      </w:pPr>
      <w:r w:rsidRPr="008C07A0">
        <w:rPr>
          <w:rFonts w:ascii="Arial" w:hAnsi="Arial" w:cs="Arial"/>
          <w:sz w:val="24"/>
          <w:szCs w:val="24"/>
        </w:rPr>
        <w:t>A contractor shall provide local content reporting metrics using an EEPGL-provided template. The template may be updated by EEPGL at any time.</w:t>
      </w:r>
    </w:p>
    <w:p w14:paraId="70E42A5F" w14:textId="77777777" w:rsidR="003445F3" w:rsidRDefault="003445F3" w:rsidP="003445F3">
      <w:pPr>
        <w:pStyle w:val="ListParagraph"/>
        <w:numPr>
          <w:ilvl w:val="3"/>
          <w:numId w:val="12"/>
        </w:numPr>
        <w:autoSpaceDE w:val="0"/>
        <w:autoSpaceDN w:val="0"/>
        <w:adjustRightInd w:val="0"/>
        <w:ind w:left="1080"/>
        <w:contextualSpacing/>
        <w:jc w:val="both"/>
        <w:rPr>
          <w:rFonts w:ascii="Arial" w:hAnsi="Arial" w:cs="Arial"/>
          <w:sz w:val="24"/>
          <w:szCs w:val="24"/>
        </w:rPr>
      </w:pPr>
      <w:r w:rsidRPr="008C07A0">
        <w:rPr>
          <w:rFonts w:ascii="Arial" w:hAnsi="Arial" w:cs="Arial"/>
          <w:sz w:val="24"/>
          <w:szCs w:val="24"/>
        </w:rPr>
        <w:t xml:space="preserve">Metric reporting requests will be sent </w:t>
      </w:r>
      <w:r>
        <w:rPr>
          <w:rFonts w:ascii="Arial" w:hAnsi="Arial" w:cs="Arial"/>
          <w:sz w:val="24"/>
          <w:szCs w:val="24"/>
        </w:rPr>
        <w:t>at least twice annually</w:t>
      </w:r>
      <w:r w:rsidRPr="008C07A0">
        <w:rPr>
          <w:rFonts w:ascii="Arial" w:hAnsi="Arial" w:cs="Arial"/>
          <w:sz w:val="24"/>
          <w:szCs w:val="24"/>
        </w:rPr>
        <w:t xml:space="preserve"> to the contractor.  EEPGL reserves the right to change the frequency of metric requests to the contractor.</w:t>
      </w:r>
    </w:p>
    <w:p w14:paraId="7C3A7E7C" w14:textId="77777777" w:rsidR="003445F3" w:rsidRPr="008C07A0" w:rsidRDefault="003445F3" w:rsidP="003445F3">
      <w:pPr>
        <w:pStyle w:val="ListParagraph"/>
        <w:numPr>
          <w:ilvl w:val="3"/>
          <w:numId w:val="12"/>
        </w:numPr>
        <w:autoSpaceDE w:val="0"/>
        <w:autoSpaceDN w:val="0"/>
        <w:adjustRightInd w:val="0"/>
        <w:ind w:left="1080"/>
        <w:contextualSpacing/>
        <w:jc w:val="both"/>
        <w:rPr>
          <w:rFonts w:ascii="Arial" w:hAnsi="Arial" w:cs="Arial"/>
          <w:sz w:val="24"/>
          <w:szCs w:val="24"/>
        </w:rPr>
      </w:pPr>
      <w:r>
        <w:rPr>
          <w:rFonts w:ascii="Arial" w:hAnsi="Arial" w:cs="Arial"/>
          <w:sz w:val="24"/>
          <w:szCs w:val="24"/>
        </w:rPr>
        <w:t xml:space="preserve">Should the contractor be required to submit metrics to the Government of Guyana under the Local Content Act (2021) they will provide a copy of those reports to EEPGL.  </w:t>
      </w:r>
    </w:p>
    <w:p w14:paraId="798A4004" w14:textId="045399F3" w:rsidR="0068444A" w:rsidRDefault="0068444A" w:rsidP="003445F3">
      <w:pPr>
        <w:autoSpaceDE w:val="0"/>
        <w:autoSpaceDN w:val="0"/>
        <w:adjustRightInd w:val="0"/>
        <w:contextualSpacing/>
        <w:jc w:val="both"/>
        <w:rPr>
          <w:rFonts w:ascii="Arial" w:hAnsi="Arial" w:cs="Arial"/>
          <w:szCs w:val="24"/>
        </w:rPr>
      </w:pPr>
    </w:p>
    <w:p w14:paraId="798A4007" w14:textId="77777777" w:rsidR="006D4E25" w:rsidRPr="008C07A0" w:rsidRDefault="006D4E25" w:rsidP="006D4E25">
      <w:pPr>
        <w:autoSpaceDE w:val="0"/>
        <w:autoSpaceDN w:val="0"/>
        <w:adjustRightInd w:val="0"/>
        <w:rPr>
          <w:rFonts w:ascii="Arial" w:hAnsi="Arial" w:cs="Arial"/>
          <w:szCs w:val="24"/>
        </w:rPr>
      </w:pPr>
      <w:r w:rsidRPr="008C07A0">
        <w:rPr>
          <w:rFonts w:ascii="Arial" w:hAnsi="Arial" w:cs="Arial"/>
          <w:b/>
          <w:bCs/>
          <w:sz w:val="28"/>
          <w:szCs w:val="28"/>
        </w:rPr>
        <w:t>4. RFI Instructions</w:t>
      </w:r>
      <w:bookmarkEnd w:id="2"/>
    </w:p>
    <w:p w14:paraId="798A4008" w14:textId="77777777" w:rsidR="006D4E25" w:rsidRPr="008C07A0" w:rsidRDefault="006D4E25" w:rsidP="006D4E25">
      <w:pPr>
        <w:rPr>
          <w:rFonts w:ascii="Arial" w:hAnsi="Arial" w:cs="Arial"/>
          <w:color w:val="auto"/>
        </w:rPr>
      </w:pPr>
    </w:p>
    <w:p w14:paraId="798A4009" w14:textId="77777777" w:rsidR="006D4E25" w:rsidRPr="008C07A0" w:rsidRDefault="006D4E25" w:rsidP="006D4E25">
      <w:pPr>
        <w:rPr>
          <w:rFonts w:ascii="Arial" w:hAnsi="Arial" w:cs="Arial"/>
          <w:color w:val="auto"/>
          <w:szCs w:val="24"/>
        </w:rPr>
      </w:pPr>
      <w:r w:rsidRPr="008C07A0">
        <w:rPr>
          <w:rFonts w:ascii="Arial" w:hAnsi="Arial" w:cs="Arial"/>
          <w:color w:val="auto"/>
          <w:szCs w:val="24"/>
        </w:rPr>
        <w:t>Please complete Section 7 - Questionnaire, elaborating on each item as appropriate and keeping the following in mind:</w:t>
      </w:r>
    </w:p>
    <w:p w14:paraId="798A400A" w14:textId="77777777" w:rsidR="006D4E25" w:rsidRPr="008C07A0" w:rsidRDefault="006D4E25" w:rsidP="006D4E25">
      <w:pPr>
        <w:ind w:left="360"/>
        <w:rPr>
          <w:rFonts w:ascii="Arial" w:hAnsi="Arial" w:cs="Arial"/>
          <w:szCs w:val="24"/>
        </w:rPr>
      </w:pPr>
    </w:p>
    <w:p w14:paraId="798A400B" w14:textId="68E7B384"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Please use the attache</w:t>
      </w:r>
      <w:r w:rsidR="00534ECB">
        <w:rPr>
          <w:rFonts w:ascii="Arial" w:hAnsi="Arial" w:cs="Arial"/>
          <w:sz w:val="24"/>
          <w:szCs w:val="24"/>
        </w:rPr>
        <w:t>d spreadsheet for your response</w:t>
      </w:r>
      <w:r w:rsidRPr="008C07A0">
        <w:rPr>
          <w:rFonts w:ascii="Arial" w:hAnsi="Arial" w:cs="Arial"/>
          <w:sz w:val="24"/>
          <w:szCs w:val="24"/>
        </w:rPr>
        <w:t>.</w:t>
      </w:r>
    </w:p>
    <w:p w14:paraId="26B749BE" w14:textId="77777777" w:rsidR="00534ECB" w:rsidRPr="00534ECB" w:rsidRDefault="00534ECB" w:rsidP="00534ECB">
      <w:pPr>
        <w:pStyle w:val="ListParagraph"/>
        <w:numPr>
          <w:ilvl w:val="0"/>
          <w:numId w:val="5"/>
        </w:numPr>
        <w:suppressAutoHyphens/>
        <w:ind w:left="504"/>
        <w:jc w:val="both"/>
        <w:rPr>
          <w:rFonts w:ascii="Arial" w:hAnsi="Arial" w:cs="Arial"/>
          <w:sz w:val="24"/>
          <w:szCs w:val="24"/>
        </w:rPr>
      </w:pPr>
      <w:r w:rsidRPr="00534ECB">
        <w:rPr>
          <w:rFonts w:ascii="Arial" w:hAnsi="Arial" w:cs="Arial"/>
          <w:sz w:val="24"/>
          <w:szCs w:val="24"/>
        </w:rPr>
        <w:t>Questionnaire should be completed in its entirety and submitted back in excel format with your company name in the file name.</w:t>
      </w:r>
    </w:p>
    <w:p w14:paraId="43DE1CBF" w14:textId="77777777" w:rsidR="00534ECB" w:rsidRPr="00534ECB" w:rsidRDefault="00534ECB" w:rsidP="00534ECB">
      <w:pPr>
        <w:pStyle w:val="ListParagraph"/>
        <w:numPr>
          <w:ilvl w:val="0"/>
          <w:numId w:val="5"/>
        </w:numPr>
        <w:suppressAutoHyphens/>
        <w:ind w:left="504"/>
        <w:jc w:val="both"/>
        <w:rPr>
          <w:rFonts w:ascii="Arial" w:hAnsi="Arial" w:cs="Arial"/>
          <w:sz w:val="24"/>
          <w:szCs w:val="24"/>
        </w:rPr>
      </w:pPr>
      <w:r w:rsidRPr="00534ECB">
        <w:rPr>
          <w:rFonts w:ascii="Arial" w:hAnsi="Arial" w:cs="Arial"/>
          <w:sz w:val="24"/>
          <w:szCs w:val="24"/>
        </w:rPr>
        <w:t xml:space="preserve">To avoid duplication of answers, you may reference other applicable sections of the questionnaire if the answer is already covered elsewhere. </w:t>
      </w:r>
    </w:p>
    <w:p w14:paraId="608B9C7B" w14:textId="57C057A9" w:rsidR="00534ECB" w:rsidRPr="00534ECB" w:rsidRDefault="006D4E25" w:rsidP="00534ECB">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Please note the word limit for each section</w:t>
      </w:r>
      <w:r w:rsidR="00534ECB">
        <w:rPr>
          <w:rFonts w:ascii="Arial" w:hAnsi="Arial" w:cs="Arial"/>
          <w:sz w:val="24"/>
          <w:szCs w:val="24"/>
        </w:rPr>
        <w:t xml:space="preserve"> of the questionnaire</w:t>
      </w:r>
      <w:r w:rsidRPr="008C07A0">
        <w:rPr>
          <w:rFonts w:ascii="Arial" w:hAnsi="Arial" w:cs="Arial"/>
          <w:sz w:val="24"/>
          <w:szCs w:val="24"/>
        </w:rPr>
        <w:t>. Submitters should not exceed the word limit.</w:t>
      </w:r>
      <w:r w:rsidR="00534ECB">
        <w:rPr>
          <w:rFonts w:ascii="Arial" w:hAnsi="Arial" w:cs="Arial"/>
          <w:sz w:val="24"/>
          <w:szCs w:val="24"/>
        </w:rPr>
        <w:t xml:space="preserve">  </w:t>
      </w:r>
    </w:p>
    <w:p w14:paraId="09957365" w14:textId="66FEFB44" w:rsidR="00534ECB" w:rsidRPr="00534ECB" w:rsidRDefault="00534ECB" w:rsidP="00534ECB">
      <w:pPr>
        <w:pStyle w:val="ListParagraph"/>
        <w:numPr>
          <w:ilvl w:val="0"/>
          <w:numId w:val="5"/>
        </w:numPr>
        <w:suppressAutoHyphens/>
        <w:ind w:left="504"/>
        <w:jc w:val="both"/>
        <w:rPr>
          <w:rFonts w:ascii="Arial" w:hAnsi="Arial" w:cs="Arial"/>
          <w:sz w:val="24"/>
          <w:szCs w:val="24"/>
        </w:rPr>
      </w:pPr>
      <w:r>
        <w:rPr>
          <w:rFonts w:ascii="Arial" w:hAnsi="Arial" w:cs="Arial"/>
          <w:sz w:val="24"/>
          <w:szCs w:val="24"/>
        </w:rPr>
        <w:t xml:space="preserve">Additional attachments are permitted, but please only send if absolutely necessary.  </w:t>
      </w:r>
      <w:r w:rsidRPr="00534ECB">
        <w:rPr>
          <w:rFonts w:ascii="Arial" w:hAnsi="Arial" w:cs="Arial"/>
          <w:sz w:val="24"/>
          <w:szCs w:val="24"/>
        </w:rPr>
        <w:t xml:space="preserve">If you do send separate attachments to address any part of the questionnaire, please ensure the name of your file corresponds to the applicable section of the questionnaire.  </w:t>
      </w:r>
    </w:p>
    <w:p w14:paraId="798A4010" w14:textId="77777777" w:rsidR="006D4E25" w:rsidRPr="008C07A0" w:rsidRDefault="006D4E25" w:rsidP="006D4E25">
      <w:pPr>
        <w:pStyle w:val="ListParagraph"/>
        <w:suppressAutoHyphens/>
        <w:ind w:left="504"/>
        <w:jc w:val="both"/>
        <w:rPr>
          <w:rFonts w:ascii="Arial" w:hAnsi="Arial" w:cs="Arial"/>
          <w:sz w:val="24"/>
          <w:szCs w:val="24"/>
        </w:rPr>
      </w:pPr>
    </w:p>
    <w:p w14:paraId="798A4011" w14:textId="77777777"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 xml:space="preserve">Please submit your response in </w:t>
      </w:r>
      <w:r w:rsidRPr="008C07A0">
        <w:rPr>
          <w:rFonts w:ascii="Arial" w:hAnsi="Arial" w:cs="Arial"/>
          <w:b/>
          <w:sz w:val="24"/>
          <w:szCs w:val="24"/>
          <w:u w:val="single"/>
        </w:rPr>
        <w:t>electronic</w:t>
      </w:r>
      <w:r w:rsidRPr="008C07A0">
        <w:rPr>
          <w:rFonts w:ascii="Arial" w:hAnsi="Arial" w:cs="Arial"/>
          <w:sz w:val="24"/>
          <w:szCs w:val="24"/>
        </w:rPr>
        <w:t xml:space="preserve"> form using any of the following electronic formats: Microsoft Word, Microsoft Excel, Adobe PDF, etc. </w:t>
      </w:r>
    </w:p>
    <w:p w14:paraId="798A4012" w14:textId="77777777" w:rsidR="006D4E25" w:rsidRPr="008C07A0" w:rsidRDefault="006D4E25" w:rsidP="006D4E25">
      <w:pPr>
        <w:rPr>
          <w:rFonts w:ascii="Arial" w:hAnsi="Arial" w:cs="Arial"/>
          <w:szCs w:val="24"/>
        </w:rPr>
      </w:pPr>
    </w:p>
    <w:p w14:paraId="798A4013" w14:textId="77777777"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Your e-mailed responses should be limited to a reasonable size (&lt;5MB). If the response is &gt;5MB, then multiple submissions &lt;5MB are acceptable.</w:t>
      </w:r>
    </w:p>
    <w:p w14:paraId="798A4014" w14:textId="77777777" w:rsidR="006D4E25" w:rsidRPr="008C07A0" w:rsidRDefault="006D4E25" w:rsidP="006D4E25">
      <w:pPr>
        <w:rPr>
          <w:rFonts w:ascii="Arial" w:hAnsi="Arial" w:cs="Arial"/>
          <w:szCs w:val="24"/>
        </w:rPr>
      </w:pPr>
    </w:p>
    <w:p w14:paraId="798A4015" w14:textId="77777777"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b/>
          <w:sz w:val="24"/>
          <w:szCs w:val="24"/>
          <w:u w:val="single"/>
        </w:rPr>
        <w:t>Please do not submit pricing or price proposal information at this stage.</w:t>
      </w:r>
      <w:r w:rsidRPr="008C07A0">
        <w:rPr>
          <w:rFonts w:ascii="Arial" w:hAnsi="Arial" w:cs="Arial"/>
          <w:sz w:val="24"/>
          <w:szCs w:val="24"/>
        </w:rPr>
        <w:t xml:space="preserve"> </w:t>
      </w:r>
    </w:p>
    <w:p w14:paraId="798A4016" w14:textId="77777777" w:rsidR="006D4E25" w:rsidRPr="008C07A0" w:rsidRDefault="006D4E25" w:rsidP="006D4E25">
      <w:pPr>
        <w:pStyle w:val="ListParagraph"/>
        <w:suppressAutoHyphens/>
        <w:ind w:left="0"/>
        <w:jc w:val="both"/>
        <w:rPr>
          <w:rFonts w:ascii="Arial" w:hAnsi="Arial" w:cs="Arial"/>
          <w:sz w:val="24"/>
          <w:szCs w:val="24"/>
        </w:rPr>
      </w:pPr>
    </w:p>
    <w:p w14:paraId="798A4017" w14:textId="77777777"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sz w:val="24"/>
          <w:szCs w:val="24"/>
        </w:rPr>
        <w:t>Your submittal should not include information which you consider proprietary, trade secrets or confidential.</w:t>
      </w:r>
    </w:p>
    <w:p w14:paraId="798A4018" w14:textId="77777777" w:rsidR="006D4E25" w:rsidRPr="008C07A0" w:rsidRDefault="006D4E25" w:rsidP="006D4E25">
      <w:pPr>
        <w:pStyle w:val="ListParagraph"/>
        <w:rPr>
          <w:rFonts w:ascii="Arial" w:hAnsi="Arial" w:cs="Arial"/>
          <w:b/>
          <w:sz w:val="24"/>
          <w:szCs w:val="24"/>
          <w:u w:val="single"/>
        </w:rPr>
      </w:pPr>
    </w:p>
    <w:p w14:paraId="798A4019" w14:textId="77777777" w:rsidR="006D4E25" w:rsidRPr="008C07A0" w:rsidRDefault="006D4E25" w:rsidP="006D4E25">
      <w:pPr>
        <w:pStyle w:val="ListParagraph"/>
        <w:numPr>
          <w:ilvl w:val="0"/>
          <w:numId w:val="5"/>
        </w:numPr>
        <w:suppressAutoHyphens/>
        <w:ind w:left="504"/>
        <w:jc w:val="both"/>
        <w:rPr>
          <w:rFonts w:ascii="Arial" w:hAnsi="Arial" w:cs="Arial"/>
          <w:sz w:val="24"/>
          <w:szCs w:val="24"/>
        </w:rPr>
      </w:pPr>
      <w:r w:rsidRPr="008C07A0">
        <w:rPr>
          <w:rFonts w:ascii="Arial" w:hAnsi="Arial" w:cs="Arial"/>
          <w:b/>
          <w:sz w:val="24"/>
          <w:szCs w:val="24"/>
          <w:u w:val="single"/>
        </w:rPr>
        <w:t xml:space="preserve">There will be no clarification meetings for this RFI. Please submit all questions to email address:  </w:t>
      </w:r>
      <w:hyperlink r:id="rId16" w:history="1">
        <w:r w:rsidRPr="008C07A0">
          <w:rPr>
            <w:rStyle w:val="Hyperlink"/>
            <w:rFonts w:ascii="Arial" w:hAnsi="Arial" w:cs="Arial"/>
            <w:b/>
            <w:sz w:val="24"/>
            <w:szCs w:val="24"/>
          </w:rPr>
          <w:t>EM.Guyana.Procurement@exxonmobil.com</w:t>
        </w:r>
      </w:hyperlink>
      <w:r w:rsidRPr="008C07A0">
        <w:rPr>
          <w:rFonts w:ascii="Arial" w:hAnsi="Arial" w:cs="Arial"/>
          <w:b/>
          <w:sz w:val="24"/>
          <w:szCs w:val="24"/>
          <w:u w:val="single"/>
        </w:rPr>
        <w:t xml:space="preserve"> </w:t>
      </w:r>
    </w:p>
    <w:p w14:paraId="798A401A" w14:textId="77777777" w:rsidR="006D4E25" w:rsidRPr="008C07A0" w:rsidRDefault="006D4E25" w:rsidP="006D4E25">
      <w:pPr>
        <w:pStyle w:val="ListParagraph"/>
        <w:rPr>
          <w:rFonts w:ascii="Arial" w:hAnsi="Arial" w:cs="Arial"/>
          <w:b/>
          <w:sz w:val="24"/>
          <w:szCs w:val="24"/>
        </w:rPr>
      </w:pPr>
    </w:p>
    <w:p w14:paraId="798A401B" w14:textId="77777777" w:rsidR="006D4E25" w:rsidRPr="008C07A0" w:rsidRDefault="006D4E25" w:rsidP="006D4E25">
      <w:pPr>
        <w:rPr>
          <w:rFonts w:ascii="Arial" w:hAnsi="Arial" w:cs="Arial"/>
        </w:rPr>
      </w:pPr>
    </w:p>
    <w:p w14:paraId="798A401C" w14:textId="7A413D0C" w:rsidR="006D4E25" w:rsidRPr="008C07A0" w:rsidRDefault="006D4E25" w:rsidP="006D4E25">
      <w:pPr>
        <w:rPr>
          <w:rFonts w:ascii="Arial" w:hAnsi="Arial" w:cs="Arial"/>
          <w:b/>
          <w:bCs/>
          <w:sz w:val="28"/>
          <w:szCs w:val="28"/>
        </w:rPr>
      </w:pPr>
      <w:bookmarkStart w:id="3" w:name="_Toc235527972"/>
      <w:r w:rsidRPr="008C07A0">
        <w:rPr>
          <w:rFonts w:ascii="Arial" w:hAnsi="Arial" w:cs="Arial"/>
          <w:b/>
          <w:bCs/>
          <w:sz w:val="28"/>
          <w:szCs w:val="28"/>
        </w:rPr>
        <w:t xml:space="preserve">5. </w:t>
      </w:r>
      <w:proofErr w:type="gramStart"/>
      <w:r w:rsidRPr="008C07A0">
        <w:rPr>
          <w:rFonts w:ascii="Arial" w:hAnsi="Arial" w:cs="Arial"/>
          <w:b/>
          <w:bCs/>
          <w:sz w:val="28"/>
          <w:szCs w:val="28"/>
        </w:rPr>
        <w:t>Due</w:t>
      </w:r>
      <w:proofErr w:type="gramEnd"/>
      <w:r w:rsidRPr="008C07A0">
        <w:rPr>
          <w:rFonts w:ascii="Arial" w:hAnsi="Arial" w:cs="Arial"/>
          <w:b/>
          <w:bCs/>
          <w:sz w:val="28"/>
          <w:szCs w:val="28"/>
        </w:rPr>
        <w:t xml:space="preserve"> Date Schedule - Key Dates in the RFI</w:t>
      </w:r>
      <w:r w:rsidR="00834175">
        <w:rPr>
          <w:rFonts w:ascii="Arial" w:hAnsi="Arial" w:cs="Arial"/>
          <w:b/>
          <w:bCs/>
          <w:sz w:val="28"/>
          <w:szCs w:val="28"/>
        </w:rPr>
        <w:t>/RFP</w:t>
      </w:r>
      <w:r w:rsidRPr="008C07A0">
        <w:rPr>
          <w:rFonts w:ascii="Arial" w:hAnsi="Arial" w:cs="Arial"/>
          <w:b/>
          <w:bCs/>
          <w:sz w:val="28"/>
          <w:szCs w:val="28"/>
        </w:rPr>
        <w:t xml:space="preserve"> Process</w:t>
      </w:r>
    </w:p>
    <w:p w14:paraId="798A401D" w14:textId="77777777" w:rsidR="006D4E25" w:rsidRPr="008C07A0" w:rsidRDefault="006D4E25" w:rsidP="006D4E25">
      <w:pPr>
        <w:rPr>
          <w:rFonts w:ascii="Arial" w:hAnsi="Arial" w:cs="Arial"/>
          <w:color w:val="auto"/>
          <w:szCs w:val="24"/>
        </w:rPr>
      </w:pPr>
    </w:p>
    <w:p w14:paraId="798A401E" w14:textId="77777777" w:rsidR="006D4E25" w:rsidRPr="00FF70CF" w:rsidRDefault="006D4E25" w:rsidP="006D4E25">
      <w:pPr>
        <w:jc w:val="center"/>
        <w:rPr>
          <w:rFonts w:ascii="Arial" w:hAnsi="Arial" w:cs="Arial"/>
          <w:color w:val="auto"/>
          <w:szCs w:val="24"/>
          <w:u w:val="single"/>
        </w:rPr>
      </w:pPr>
      <w:r w:rsidRPr="00FF70CF">
        <w:rPr>
          <w:rFonts w:ascii="Arial" w:hAnsi="Arial" w:cs="Arial"/>
          <w:color w:val="auto"/>
          <w:szCs w:val="24"/>
          <w:u w:val="single"/>
        </w:rPr>
        <w:t>Schedule</w:t>
      </w:r>
    </w:p>
    <w:p w14:paraId="798A401F" w14:textId="77777777" w:rsidR="006D4E25" w:rsidRPr="00FF70CF" w:rsidRDefault="006D4E25" w:rsidP="006D4E25">
      <w:pPr>
        <w:rPr>
          <w:rFonts w:ascii="Arial" w:hAnsi="Arial" w:cs="Arial"/>
          <w:color w:val="auto"/>
          <w:szCs w:val="24"/>
        </w:rPr>
      </w:pPr>
    </w:p>
    <w:p w14:paraId="798A4020" w14:textId="1A5D3C0B" w:rsidR="006D4E25" w:rsidRPr="001711A6" w:rsidRDefault="007865A9" w:rsidP="006D4E25">
      <w:pPr>
        <w:tabs>
          <w:tab w:val="left" w:pos="2610"/>
        </w:tabs>
        <w:ind w:left="3600" w:hanging="3600"/>
        <w:rPr>
          <w:rFonts w:ascii="Arial" w:hAnsi="Arial" w:cs="Arial"/>
          <w:color w:val="auto"/>
          <w:szCs w:val="24"/>
        </w:rPr>
      </w:pPr>
      <w:r>
        <w:rPr>
          <w:rFonts w:ascii="Arial" w:hAnsi="Arial" w:cs="Arial"/>
          <w:color w:val="auto"/>
          <w:szCs w:val="24"/>
        </w:rPr>
        <w:t>May 23</w:t>
      </w:r>
      <w:bookmarkStart w:id="4" w:name="_GoBack"/>
      <w:bookmarkEnd w:id="4"/>
      <w:r w:rsidR="008B2561" w:rsidRPr="001711A6">
        <w:rPr>
          <w:rFonts w:ascii="Arial" w:hAnsi="Arial" w:cs="Arial"/>
          <w:color w:val="auto"/>
          <w:szCs w:val="24"/>
        </w:rPr>
        <w:t>, 2022</w:t>
      </w:r>
      <w:r w:rsidR="009F2AA1" w:rsidRPr="001711A6">
        <w:rPr>
          <w:rFonts w:ascii="Arial" w:hAnsi="Arial" w:cs="Arial"/>
          <w:color w:val="auto"/>
          <w:szCs w:val="24"/>
        </w:rPr>
        <w:t xml:space="preserve"> </w:t>
      </w:r>
      <w:r w:rsidR="008B2561" w:rsidRPr="001711A6">
        <w:rPr>
          <w:rFonts w:ascii="Arial" w:hAnsi="Arial" w:cs="Arial"/>
          <w:color w:val="auto"/>
          <w:szCs w:val="24"/>
        </w:rPr>
        <w:tab/>
      </w:r>
      <w:r w:rsidR="006D4E25" w:rsidRPr="001711A6">
        <w:rPr>
          <w:rFonts w:ascii="Arial" w:hAnsi="Arial" w:cs="Arial"/>
          <w:color w:val="auto"/>
          <w:szCs w:val="24"/>
        </w:rPr>
        <w:t xml:space="preserve">RFI to be issued through the Center for Local Business </w:t>
      </w:r>
    </w:p>
    <w:p w14:paraId="798A4021" w14:textId="77777777" w:rsidR="006D4E25" w:rsidRPr="001711A6" w:rsidRDefault="006D4E25" w:rsidP="006D4E25">
      <w:pPr>
        <w:tabs>
          <w:tab w:val="left" w:pos="2610"/>
        </w:tabs>
        <w:ind w:left="3600" w:hanging="3600"/>
        <w:rPr>
          <w:rFonts w:ascii="Arial" w:hAnsi="Arial" w:cs="Arial"/>
          <w:color w:val="auto"/>
          <w:szCs w:val="24"/>
        </w:rPr>
      </w:pPr>
      <w:r w:rsidRPr="001711A6">
        <w:rPr>
          <w:rFonts w:ascii="Arial" w:hAnsi="Arial" w:cs="Arial"/>
          <w:color w:val="auto"/>
          <w:szCs w:val="24"/>
        </w:rPr>
        <w:tab/>
        <w:t>Development</w:t>
      </w:r>
    </w:p>
    <w:p w14:paraId="798A4022" w14:textId="77777777" w:rsidR="006D4E25" w:rsidRPr="001711A6" w:rsidRDefault="006D4E25" w:rsidP="006D4E25">
      <w:pPr>
        <w:rPr>
          <w:rFonts w:ascii="Arial" w:hAnsi="Arial" w:cs="Arial"/>
          <w:color w:val="auto"/>
          <w:szCs w:val="24"/>
        </w:rPr>
      </w:pPr>
    </w:p>
    <w:p w14:paraId="798A4023" w14:textId="0E986171" w:rsidR="006D4E25" w:rsidRPr="001711A6" w:rsidRDefault="008B5FD6" w:rsidP="006D4E25">
      <w:pPr>
        <w:ind w:left="2610" w:hanging="2610"/>
        <w:rPr>
          <w:rFonts w:ascii="Arial" w:hAnsi="Arial" w:cs="Arial"/>
          <w:color w:val="auto"/>
          <w:szCs w:val="24"/>
        </w:rPr>
      </w:pPr>
      <w:r w:rsidRPr="001711A6">
        <w:rPr>
          <w:rFonts w:ascii="Arial" w:hAnsi="Arial" w:cs="Arial"/>
          <w:color w:val="auto"/>
          <w:szCs w:val="24"/>
        </w:rPr>
        <w:t>June 10</w:t>
      </w:r>
      <w:r w:rsidR="00271082" w:rsidRPr="001711A6">
        <w:rPr>
          <w:rFonts w:ascii="Arial" w:hAnsi="Arial" w:cs="Arial"/>
          <w:color w:val="auto"/>
          <w:szCs w:val="24"/>
        </w:rPr>
        <w:t>, 2022</w:t>
      </w:r>
      <w:r w:rsidR="006D4E25" w:rsidRPr="001711A6">
        <w:rPr>
          <w:rFonts w:ascii="Arial" w:hAnsi="Arial" w:cs="Arial"/>
          <w:color w:val="auto"/>
          <w:szCs w:val="24"/>
        </w:rPr>
        <w:tab/>
        <w:t>Deadline for supplier to submit completed RFI</w:t>
      </w:r>
    </w:p>
    <w:p w14:paraId="798A4024" w14:textId="77777777" w:rsidR="006D4E25" w:rsidRPr="001711A6" w:rsidRDefault="006D4E25" w:rsidP="006D4E25">
      <w:pPr>
        <w:rPr>
          <w:rFonts w:ascii="Arial" w:hAnsi="Arial" w:cs="Arial"/>
          <w:color w:val="auto"/>
          <w:szCs w:val="24"/>
        </w:rPr>
      </w:pPr>
    </w:p>
    <w:p w14:paraId="798A4025" w14:textId="3182ED6E" w:rsidR="006D4E25" w:rsidRPr="001711A6" w:rsidRDefault="008B2561" w:rsidP="006D4E25">
      <w:pPr>
        <w:ind w:left="2610" w:hanging="2610"/>
        <w:rPr>
          <w:rFonts w:ascii="Arial" w:hAnsi="Arial" w:cs="Arial"/>
          <w:color w:val="auto"/>
          <w:szCs w:val="24"/>
        </w:rPr>
      </w:pPr>
      <w:r w:rsidRPr="001711A6">
        <w:rPr>
          <w:rFonts w:ascii="Arial" w:hAnsi="Arial" w:cs="Arial"/>
          <w:color w:val="auto"/>
          <w:szCs w:val="24"/>
        </w:rPr>
        <w:t xml:space="preserve">June </w:t>
      </w:r>
      <w:r w:rsidR="00271082" w:rsidRPr="001711A6">
        <w:rPr>
          <w:rFonts w:ascii="Arial" w:hAnsi="Arial" w:cs="Arial"/>
          <w:color w:val="auto"/>
          <w:szCs w:val="24"/>
        </w:rPr>
        <w:t>2022</w:t>
      </w:r>
      <w:r w:rsidR="006D4E25" w:rsidRPr="001711A6">
        <w:rPr>
          <w:rFonts w:ascii="Arial" w:hAnsi="Arial" w:cs="Arial"/>
          <w:color w:val="auto"/>
          <w:szCs w:val="24"/>
        </w:rPr>
        <w:tab/>
        <w:t>Evaluation of RFI responses</w:t>
      </w:r>
    </w:p>
    <w:p w14:paraId="798A4026" w14:textId="77777777" w:rsidR="006D4E25" w:rsidRPr="001711A6" w:rsidRDefault="006D4E25" w:rsidP="006D4E25">
      <w:pPr>
        <w:rPr>
          <w:rFonts w:ascii="Arial" w:hAnsi="Arial" w:cs="Arial"/>
          <w:color w:val="auto"/>
          <w:szCs w:val="24"/>
        </w:rPr>
      </w:pPr>
    </w:p>
    <w:p w14:paraId="798A4027" w14:textId="0E94B78E" w:rsidR="006D4E25" w:rsidRPr="001711A6" w:rsidRDefault="008B2561" w:rsidP="006D4E25">
      <w:pPr>
        <w:ind w:left="2610" w:hanging="2610"/>
        <w:rPr>
          <w:rFonts w:ascii="Arial" w:hAnsi="Arial" w:cs="Arial"/>
          <w:color w:val="auto"/>
          <w:szCs w:val="24"/>
        </w:rPr>
      </w:pPr>
      <w:r w:rsidRPr="001711A6">
        <w:rPr>
          <w:rFonts w:ascii="Arial" w:hAnsi="Arial" w:cs="Arial"/>
          <w:color w:val="auto"/>
          <w:szCs w:val="24"/>
        </w:rPr>
        <w:t xml:space="preserve">July </w:t>
      </w:r>
      <w:r w:rsidR="00271082" w:rsidRPr="001711A6">
        <w:rPr>
          <w:rFonts w:ascii="Arial" w:hAnsi="Arial" w:cs="Arial"/>
          <w:color w:val="auto"/>
          <w:szCs w:val="24"/>
        </w:rPr>
        <w:t>2022</w:t>
      </w:r>
      <w:r w:rsidR="006D4E25" w:rsidRPr="001711A6">
        <w:rPr>
          <w:rFonts w:ascii="Arial" w:hAnsi="Arial" w:cs="Arial"/>
          <w:color w:val="auto"/>
          <w:szCs w:val="24"/>
        </w:rPr>
        <w:tab/>
        <w:t>Potential Commencement of RFP invitations</w:t>
      </w:r>
    </w:p>
    <w:p w14:paraId="0245C3E3" w14:textId="6F96ABE4" w:rsidR="00834175" w:rsidRPr="001711A6" w:rsidRDefault="00834175" w:rsidP="006D4E25">
      <w:pPr>
        <w:ind w:left="2610" w:hanging="2610"/>
        <w:rPr>
          <w:rFonts w:ascii="Arial" w:hAnsi="Arial" w:cs="Arial"/>
          <w:color w:val="auto"/>
          <w:szCs w:val="24"/>
        </w:rPr>
      </w:pPr>
    </w:p>
    <w:p w14:paraId="1CB53A9F" w14:textId="22FB4978" w:rsidR="00834175" w:rsidRPr="001711A6" w:rsidRDefault="00834175" w:rsidP="006D4E25">
      <w:pPr>
        <w:ind w:left="2610" w:hanging="2610"/>
        <w:rPr>
          <w:rFonts w:ascii="Arial" w:hAnsi="Arial" w:cs="Arial"/>
          <w:color w:val="auto"/>
          <w:szCs w:val="24"/>
        </w:rPr>
      </w:pPr>
      <w:r w:rsidRPr="001711A6">
        <w:rPr>
          <w:rFonts w:ascii="Arial" w:hAnsi="Arial" w:cs="Arial"/>
          <w:color w:val="auto"/>
          <w:szCs w:val="24"/>
        </w:rPr>
        <w:t>August 2022</w:t>
      </w:r>
      <w:r w:rsidRPr="001711A6">
        <w:rPr>
          <w:rFonts w:ascii="Arial" w:hAnsi="Arial" w:cs="Arial"/>
          <w:color w:val="auto"/>
          <w:szCs w:val="24"/>
        </w:rPr>
        <w:tab/>
        <w:t>Receipt / evaluation of RFP Proposals</w:t>
      </w:r>
    </w:p>
    <w:p w14:paraId="5AFC7AAE" w14:textId="77777777" w:rsidR="00834175" w:rsidRPr="001711A6" w:rsidRDefault="00834175" w:rsidP="006D4E25">
      <w:pPr>
        <w:ind w:left="2610" w:hanging="2610"/>
        <w:rPr>
          <w:rFonts w:ascii="Arial" w:hAnsi="Arial" w:cs="Arial"/>
          <w:color w:val="auto"/>
          <w:szCs w:val="24"/>
        </w:rPr>
      </w:pPr>
    </w:p>
    <w:p w14:paraId="19E28007" w14:textId="0316BD9C" w:rsidR="00834175" w:rsidRDefault="00834175" w:rsidP="006D4E25">
      <w:pPr>
        <w:ind w:left="2610" w:hanging="2610"/>
        <w:rPr>
          <w:rFonts w:ascii="Arial" w:hAnsi="Arial" w:cs="Arial"/>
          <w:color w:val="auto"/>
          <w:szCs w:val="24"/>
        </w:rPr>
      </w:pPr>
      <w:r w:rsidRPr="001711A6">
        <w:rPr>
          <w:rFonts w:ascii="Arial" w:hAnsi="Arial" w:cs="Arial"/>
          <w:color w:val="auto"/>
          <w:szCs w:val="24"/>
        </w:rPr>
        <w:t>October 2022</w:t>
      </w:r>
      <w:r w:rsidRPr="001711A6">
        <w:rPr>
          <w:rFonts w:ascii="Arial" w:hAnsi="Arial" w:cs="Arial"/>
          <w:color w:val="auto"/>
          <w:szCs w:val="24"/>
        </w:rPr>
        <w:tab/>
        <w:t>Potential contract award</w:t>
      </w:r>
    </w:p>
    <w:p w14:paraId="1947887D" w14:textId="77777777" w:rsidR="00BA3962" w:rsidRDefault="00BA3962" w:rsidP="006D4E25">
      <w:pPr>
        <w:ind w:left="2610" w:hanging="2610"/>
        <w:rPr>
          <w:rFonts w:ascii="Arial" w:hAnsi="Arial" w:cs="Arial"/>
          <w:color w:val="auto"/>
          <w:szCs w:val="24"/>
        </w:rPr>
      </w:pPr>
    </w:p>
    <w:p w14:paraId="684BE38C" w14:textId="77777777" w:rsidR="00BA3962" w:rsidRDefault="00BA3962" w:rsidP="006D4E25">
      <w:pPr>
        <w:ind w:left="2610" w:hanging="2610"/>
        <w:rPr>
          <w:rFonts w:ascii="Arial" w:hAnsi="Arial" w:cs="Arial"/>
          <w:color w:val="auto"/>
          <w:szCs w:val="24"/>
        </w:rPr>
      </w:pPr>
    </w:p>
    <w:p w14:paraId="42655E48" w14:textId="77777777" w:rsidR="00BA3962" w:rsidRDefault="00BA3962" w:rsidP="006D4E25">
      <w:pPr>
        <w:ind w:left="2610" w:hanging="2610"/>
        <w:rPr>
          <w:rFonts w:ascii="Arial" w:hAnsi="Arial" w:cs="Arial"/>
          <w:color w:val="auto"/>
          <w:szCs w:val="24"/>
        </w:rPr>
      </w:pPr>
    </w:p>
    <w:p w14:paraId="45DEC3A0" w14:textId="77777777" w:rsidR="00BA3962" w:rsidRDefault="00BA3962" w:rsidP="006D4E25">
      <w:pPr>
        <w:ind w:left="2610" w:hanging="2610"/>
        <w:rPr>
          <w:rFonts w:ascii="Arial" w:hAnsi="Arial" w:cs="Arial"/>
          <w:color w:val="auto"/>
          <w:szCs w:val="24"/>
        </w:rPr>
      </w:pPr>
    </w:p>
    <w:p w14:paraId="0E03B84E" w14:textId="77777777" w:rsidR="00BA3962" w:rsidRDefault="00BA3962" w:rsidP="006D4E25">
      <w:pPr>
        <w:ind w:left="2610" w:hanging="2610"/>
        <w:rPr>
          <w:rFonts w:ascii="Arial" w:hAnsi="Arial" w:cs="Arial"/>
          <w:color w:val="auto"/>
          <w:szCs w:val="24"/>
        </w:rPr>
      </w:pPr>
    </w:p>
    <w:p w14:paraId="3FC24062" w14:textId="77777777" w:rsidR="00BA3962" w:rsidRDefault="00BA3962" w:rsidP="006D4E25">
      <w:pPr>
        <w:ind w:left="2610" w:hanging="2610"/>
        <w:rPr>
          <w:rFonts w:ascii="Arial" w:hAnsi="Arial" w:cs="Arial"/>
          <w:color w:val="auto"/>
          <w:szCs w:val="24"/>
        </w:rPr>
      </w:pPr>
    </w:p>
    <w:p w14:paraId="1A2CC459" w14:textId="77777777" w:rsidR="00BA3962" w:rsidRDefault="00BA3962" w:rsidP="006D4E25">
      <w:pPr>
        <w:ind w:left="2610" w:hanging="2610"/>
        <w:rPr>
          <w:rFonts w:ascii="Arial" w:hAnsi="Arial" w:cs="Arial"/>
          <w:color w:val="auto"/>
          <w:szCs w:val="24"/>
        </w:rPr>
      </w:pPr>
    </w:p>
    <w:p w14:paraId="42754E84" w14:textId="77777777" w:rsidR="00BA3962" w:rsidRDefault="00BA3962" w:rsidP="006D4E25">
      <w:pPr>
        <w:ind w:left="2610" w:hanging="2610"/>
        <w:rPr>
          <w:rFonts w:ascii="Arial" w:hAnsi="Arial" w:cs="Arial"/>
          <w:color w:val="auto"/>
          <w:szCs w:val="24"/>
        </w:rPr>
      </w:pPr>
    </w:p>
    <w:p w14:paraId="29520308" w14:textId="77777777" w:rsidR="00BA3962" w:rsidRDefault="00BA3962" w:rsidP="006D4E25">
      <w:pPr>
        <w:ind w:left="2610" w:hanging="2610"/>
        <w:rPr>
          <w:rFonts w:ascii="Arial" w:hAnsi="Arial" w:cs="Arial"/>
          <w:color w:val="auto"/>
          <w:szCs w:val="24"/>
        </w:rPr>
      </w:pPr>
    </w:p>
    <w:p w14:paraId="4A4B2505" w14:textId="77777777" w:rsidR="00BA3962" w:rsidRDefault="00BA3962" w:rsidP="006D4E25">
      <w:pPr>
        <w:ind w:left="2610" w:hanging="2610"/>
        <w:rPr>
          <w:rFonts w:ascii="Arial" w:hAnsi="Arial" w:cs="Arial"/>
          <w:color w:val="auto"/>
          <w:szCs w:val="24"/>
        </w:rPr>
      </w:pPr>
    </w:p>
    <w:p w14:paraId="3FD805DC" w14:textId="77777777" w:rsidR="00BA3962" w:rsidRDefault="00BA3962" w:rsidP="006D4E25">
      <w:pPr>
        <w:ind w:left="2610" w:hanging="2610"/>
        <w:rPr>
          <w:rFonts w:ascii="Arial" w:hAnsi="Arial" w:cs="Arial"/>
          <w:color w:val="auto"/>
          <w:szCs w:val="24"/>
        </w:rPr>
      </w:pPr>
    </w:p>
    <w:p w14:paraId="5D65A8FA" w14:textId="77777777" w:rsidR="00BA3962" w:rsidRDefault="00BA3962" w:rsidP="006D4E25">
      <w:pPr>
        <w:ind w:left="2610" w:hanging="2610"/>
        <w:rPr>
          <w:rFonts w:ascii="Arial" w:hAnsi="Arial" w:cs="Arial"/>
          <w:color w:val="auto"/>
          <w:szCs w:val="24"/>
        </w:rPr>
      </w:pPr>
    </w:p>
    <w:p w14:paraId="201079C8" w14:textId="77777777" w:rsidR="00BA3962" w:rsidRPr="001711A6" w:rsidRDefault="00BA3962" w:rsidP="006D4E25">
      <w:pPr>
        <w:ind w:left="2610" w:hanging="2610"/>
        <w:rPr>
          <w:rFonts w:ascii="Arial" w:hAnsi="Arial" w:cs="Arial"/>
          <w:color w:val="auto"/>
          <w:szCs w:val="24"/>
        </w:rPr>
      </w:pPr>
    </w:p>
    <w:p w14:paraId="7AF77A2B" w14:textId="77777777" w:rsidR="00834175" w:rsidRPr="001711A6" w:rsidRDefault="00834175" w:rsidP="006D4E25">
      <w:pPr>
        <w:ind w:left="2610" w:hanging="2610"/>
        <w:rPr>
          <w:rFonts w:ascii="Arial" w:hAnsi="Arial" w:cs="Arial"/>
          <w:color w:val="auto"/>
          <w:szCs w:val="24"/>
        </w:rPr>
      </w:pPr>
    </w:p>
    <w:p w14:paraId="33CFE4C7" w14:textId="77777777" w:rsidR="00834175" w:rsidRPr="001711A6" w:rsidRDefault="00834175" w:rsidP="006D4E25">
      <w:pPr>
        <w:ind w:left="2610" w:hanging="2610"/>
        <w:rPr>
          <w:rFonts w:ascii="Arial" w:hAnsi="Arial" w:cs="Arial"/>
          <w:color w:val="auto"/>
          <w:szCs w:val="24"/>
        </w:rPr>
      </w:pPr>
    </w:p>
    <w:p w14:paraId="798A402A" w14:textId="77777777" w:rsidR="006D4E25" w:rsidRPr="009F2AA1" w:rsidRDefault="006D4E25" w:rsidP="006D4E25">
      <w:pPr>
        <w:rPr>
          <w:rFonts w:ascii="Arial" w:hAnsi="Arial" w:cs="Arial"/>
          <w:b/>
          <w:bCs/>
          <w:sz w:val="28"/>
          <w:szCs w:val="28"/>
        </w:rPr>
      </w:pPr>
      <w:r w:rsidRPr="009F2AA1">
        <w:rPr>
          <w:rFonts w:ascii="Arial" w:hAnsi="Arial" w:cs="Arial"/>
          <w:b/>
          <w:bCs/>
          <w:sz w:val="28"/>
          <w:szCs w:val="28"/>
        </w:rPr>
        <w:t>6. Submission of RFI with all complete documents</w:t>
      </w:r>
    </w:p>
    <w:p w14:paraId="798A402B" w14:textId="77777777" w:rsidR="006D4E25" w:rsidRPr="001711A6" w:rsidRDefault="006D4E25" w:rsidP="006D4E25">
      <w:pPr>
        <w:rPr>
          <w:rFonts w:ascii="Arial" w:hAnsi="Arial" w:cs="Arial"/>
          <w:color w:val="auto"/>
        </w:rPr>
      </w:pPr>
    </w:p>
    <w:p w14:paraId="798A402C" w14:textId="5A3DD0A0" w:rsidR="006D4E25" w:rsidRPr="001711A6" w:rsidRDefault="006D4E25" w:rsidP="006D4E25">
      <w:pPr>
        <w:numPr>
          <w:ilvl w:val="0"/>
          <w:numId w:val="6"/>
        </w:numPr>
        <w:rPr>
          <w:rFonts w:ascii="Arial" w:hAnsi="Arial" w:cs="Arial"/>
          <w:b/>
          <w:color w:val="auto"/>
          <w:szCs w:val="24"/>
          <w:u w:val="single"/>
        </w:rPr>
      </w:pPr>
      <w:r w:rsidRPr="001711A6">
        <w:rPr>
          <w:rFonts w:ascii="Arial" w:hAnsi="Arial" w:cs="Arial"/>
          <w:b/>
          <w:color w:val="auto"/>
          <w:szCs w:val="24"/>
          <w:u w:val="single"/>
        </w:rPr>
        <w:t xml:space="preserve">All documents required to be submitted are due no later than 5:00 PM, </w:t>
      </w:r>
      <w:r w:rsidR="008B5FD6" w:rsidRPr="001711A6">
        <w:rPr>
          <w:rFonts w:ascii="Arial" w:hAnsi="Arial" w:cs="Arial"/>
          <w:b/>
          <w:color w:val="auto"/>
          <w:szCs w:val="24"/>
          <w:u w:val="single"/>
        </w:rPr>
        <w:t>June 10</w:t>
      </w:r>
      <w:r w:rsidR="00412482" w:rsidRPr="001711A6">
        <w:rPr>
          <w:rFonts w:ascii="Arial" w:hAnsi="Arial" w:cs="Arial"/>
          <w:b/>
          <w:color w:val="auto"/>
          <w:szCs w:val="24"/>
          <w:u w:val="single"/>
        </w:rPr>
        <w:t>, 2022</w:t>
      </w:r>
      <w:r w:rsidRPr="001711A6">
        <w:rPr>
          <w:rFonts w:ascii="Arial" w:hAnsi="Arial" w:cs="Arial"/>
          <w:b/>
          <w:color w:val="auto"/>
          <w:szCs w:val="24"/>
          <w:u w:val="single"/>
        </w:rPr>
        <w:t>. No extensions will be granted.</w:t>
      </w:r>
    </w:p>
    <w:p w14:paraId="798A402D" w14:textId="77777777" w:rsidR="006D4E25" w:rsidRPr="001711A6" w:rsidRDefault="006D4E25" w:rsidP="006D4E25">
      <w:pPr>
        <w:ind w:left="720"/>
        <w:rPr>
          <w:rFonts w:ascii="Arial" w:hAnsi="Arial" w:cs="Arial"/>
          <w:b/>
          <w:color w:val="auto"/>
          <w:szCs w:val="24"/>
        </w:rPr>
      </w:pPr>
    </w:p>
    <w:p w14:paraId="798A402E" w14:textId="77777777" w:rsidR="006D4E25" w:rsidRPr="001711A6" w:rsidRDefault="006D4E25" w:rsidP="006D4E25">
      <w:pPr>
        <w:ind w:left="720"/>
        <w:rPr>
          <w:rFonts w:ascii="Arial" w:hAnsi="Arial" w:cs="Arial"/>
          <w:b/>
          <w:color w:val="auto"/>
          <w:szCs w:val="24"/>
        </w:rPr>
      </w:pPr>
      <w:r w:rsidRPr="001711A6">
        <w:rPr>
          <w:rFonts w:ascii="Arial" w:hAnsi="Arial" w:cs="Arial"/>
          <w:bCs/>
          <w:color w:val="auto"/>
          <w:szCs w:val="24"/>
        </w:rPr>
        <w:t>Contact for Questions please email:</w:t>
      </w:r>
      <w:r w:rsidRPr="001711A6">
        <w:rPr>
          <w:rFonts w:ascii="Arial" w:hAnsi="Arial" w:cs="Arial"/>
          <w:color w:val="auto"/>
          <w:szCs w:val="24"/>
        </w:rPr>
        <w:t xml:space="preserve"> </w:t>
      </w:r>
      <w:hyperlink r:id="rId17" w:history="1">
        <w:r w:rsidRPr="001711A6">
          <w:rPr>
            <w:rStyle w:val="Hyperlink"/>
            <w:rFonts w:ascii="Arial" w:hAnsi="Arial" w:cs="Arial"/>
            <w:color w:val="auto"/>
            <w:szCs w:val="24"/>
          </w:rPr>
          <w:t>EM.Guyana.Procurement@exxonmobil.com</w:t>
        </w:r>
      </w:hyperlink>
    </w:p>
    <w:p w14:paraId="798A402F" w14:textId="77777777" w:rsidR="006D4E25" w:rsidRPr="008C07A0" w:rsidRDefault="006D4E25" w:rsidP="006D4E25">
      <w:pPr>
        <w:rPr>
          <w:rFonts w:ascii="Arial" w:hAnsi="Arial" w:cs="Arial"/>
        </w:rPr>
      </w:pPr>
    </w:p>
    <w:p w14:paraId="667FACDB" w14:textId="77777777" w:rsidR="001711A6" w:rsidRDefault="001711A6" w:rsidP="006D4E25">
      <w:pPr>
        <w:rPr>
          <w:rFonts w:ascii="Arial" w:hAnsi="Arial" w:cs="Arial"/>
          <w:b/>
          <w:bCs/>
          <w:sz w:val="28"/>
          <w:szCs w:val="28"/>
        </w:rPr>
      </w:pPr>
    </w:p>
    <w:p w14:paraId="56DF134A" w14:textId="77777777" w:rsidR="001711A6" w:rsidRDefault="001711A6" w:rsidP="006D4E25">
      <w:pPr>
        <w:rPr>
          <w:rFonts w:ascii="Arial" w:hAnsi="Arial" w:cs="Arial"/>
          <w:b/>
          <w:bCs/>
          <w:sz w:val="28"/>
          <w:szCs w:val="28"/>
        </w:rPr>
      </w:pPr>
    </w:p>
    <w:p w14:paraId="25422D27" w14:textId="77777777" w:rsidR="001711A6" w:rsidRDefault="001711A6" w:rsidP="006D4E25">
      <w:pPr>
        <w:rPr>
          <w:rFonts w:ascii="Arial" w:hAnsi="Arial" w:cs="Arial"/>
          <w:b/>
          <w:bCs/>
          <w:sz w:val="28"/>
          <w:szCs w:val="28"/>
        </w:rPr>
      </w:pPr>
    </w:p>
    <w:p w14:paraId="76FE5574" w14:textId="77777777" w:rsidR="001711A6" w:rsidRDefault="001711A6" w:rsidP="006D4E25">
      <w:pPr>
        <w:rPr>
          <w:rFonts w:ascii="Arial" w:hAnsi="Arial" w:cs="Arial"/>
          <w:b/>
          <w:bCs/>
          <w:sz w:val="28"/>
          <w:szCs w:val="28"/>
        </w:rPr>
      </w:pPr>
    </w:p>
    <w:p w14:paraId="798A4031" w14:textId="77777777" w:rsidR="006D4E25" w:rsidRPr="008C07A0" w:rsidRDefault="006D4E25" w:rsidP="006D4E25">
      <w:pPr>
        <w:rPr>
          <w:rFonts w:ascii="Arial" w:hAnsi="Arial" w:cs="Arial"/>
          <w:b/>
          <w:bCs/>
          <w:sz w:val="28"/>
          <w:szCs w:val="28"/>
        </w:rPr>
      </w:pPr>
      <w:r w:rsidRPr="008C07A0">
        <w:rPr>
          <w:rFonts w:ascii="Arial" w:hAnsi="Arial" w:cs="Arial"/>
          <w:b/>
          <w:bCs/>
          <w:sz w:val="28"/>
          <w:szCs w:val="28"/>
        </w:rPr>
        <w:t xml:space="preserve">How to Submit: </w:t>
      </w:r>
    </w:p>
    <w:p w14:paraId="798A4032" w14:textId="77777777" w:rsidR="006D4E25" w:rsidRPr="008C07A0" w:rsidRDefault="006D4E25" w:rsidP="006D4E25">
      <w:pPr>
        <w:rPr>
          <w:rFonts w:ascii="Arial" w:hAnsi="Arial" w:cs="Arial"/>
          <w:b/>
          <w:bCs/>
          <w:szCs w:val="24"/>
        </w:rPr>
      </w:pPr>
    </w:p>
    <w:p w14:paraId="798A4033" w14:textId="77777777" w:rsidR="006D4E25" w:rsidRPr="008C07A0" w:rsidRDefault="006D4E25" w:rsidP="006D4E25">
      <w:pPr>
        <w:rPr>
          <w:rFonts w:ascii="Arial" w:hAnsi="Arial" w:cs="Arial"/>
          <w:bCs/>
          <w:szCs w:val="24"/>
        </w:rPr>
      </w:pPr>
      <w:r w:rsidRPr="008C07A0">
        <w:rPr>
          <w:rFonts w:ascii="Arial" w:hAnsi="Arial" w:cs="Arial"/>
          <w:bCs/>
          <w:szCs w:val="24"/>
        </w:rPr>
        <w:t>1. Complete Required Documents and include in an email</w:t>
      </w:r>
    </w:p>
    <w:p w14:paraId="798A4034" w14:textId="77777777" w:rsidR="006D4E25" w:rsidRPr="008C07A0" w:rsidRDefault="006D4E25" w:rsidP="006D4E25">
      <w:pPr>
        <w:rPr>
          <w:rFonts w:ascii="Arial" w:hAnsi="Arial" w:cs="Arial"/>
          <w:bCs/>
          <w:szCs w:val="24"/>
        </w:rPr>
      </w:pPr>
    </w:p>
    <w:p w14:paraId="798A4035" w14:textId="42673712" w:rsidR="006D4E25" w:rsidRPr="008C07A0" w:rsidRDefault="006D4E25" w:rsidP="006D4E25">
      <w:pPr>
        <w:numPr>
          <w:ilvl w:val="0"/>
          <w:numId w:val="7"/>
        </w:numPr>
        <w:rPr>
          <w:rFonts w:ascii="Arial" w:hAnsi="Arial" w:cs="Arial"/>
          <w:bCs/>
          <w:szCs w:val="24"/>
        </w:rPr>
      </w:pPr>
      <w:r w:rsidRPr="008C07A0">
        <w:rPr>
          <w:rFonts w:ascii="Arial" w:hAnsi="Arial" w:cs="Arial"/>
          <w:bCs/>
          <w:szCs w:val="24"/>
        </w:rPr>
        <w:t>Completed Questionnaire (Excel)</w:t>
      </w:r>
    </w:p>
    <w:p w14:paraId="798A4036" w14:textId="77777777" w:rsidR="006D4E25" w:rsidRDefault="006D4E25" w:rsidP="006D4E25">
      <w:pPr>
        <w:numPr>
          <w:ilvl w:val="0"/>
          <w:numId w:val="7"/>
        </w:numPr>
        <w:rPr>
          <w:rFonts w:ascii="Arial" w:hAnsi="Arial" w:cs="Arial"/>
          <w:bCs/>
          <w:szCs w:val="24"/>
        </w:rPr>
      </w:pPr>
      <w:r w:rsidRPr="008C07A0">
        <w:rPr>
          <w:rFonts w:ascii="Arial" w:hAnsi="Arial" w:cs="Arial"/>
          <w:bCs/>
          <w:szCs w:val="24"/>
        </w:rPr>
        <w:t>Completed PBAQ</w:t>
      </w:r>
    </w:p>
    <w:p w14:paraId="798A4037" w14:textId="38DE1D03" w:rsidR="006D4E25" w:rsidRPr="008C07A0" w:rsidRDefault="006D4E25" w:rsidP="006D4E25">
      <w:pPr>
        <w:numPr>
          <w:ilvl w:val="0"/>
          <w:numId w:val="7"/>
        </w:numPr>
        <w:rPr>
          <w:rFonts w:ascii="Arial" w:hAnsi="Arial" w:cs="Arial"/>
          <w:bCs/>
          <w:szCs w:val="24"/>
        </w:rPr>
      </w:pPr>
      <w:r w:rsidRPr="008C07A0">
        <w:rPr>
          <w:rFonts w:ascii="Arial" w:hAnsi="Arial" w:cs="Arial"/>
          <w:bCs/>
          <w:szCs w:val="24"/>
        </w:rPr>
        <w:t>Copy of the company’s Articles of Incorporation (including the page with the Directors</w:t>
      </w:r>
      <w:r w:rsidR="000B4E44">
        <w:rPr>
          <w:rFonts w:ascii="Arial" w:hAnsi="Arial" w:cs="Arial"/>
          <w:bCs/>
          <w:szCs w:val="24"/>
        </w:rPr>
        <w:t xml:space="preserve">/Management and details </w:t>
      </w:r>
      <w:r w:rsidR="001C11D6">
        <w:rPr>
          <w:rFonts w:ascii="Arial" w:hAnsi="Arial" w:cs="Arial"/>
          <w:bCs/>
          <w:szCs w:val="24"/>
        </w:rPr>
        <w:t>of</w:t>
      </w:r>
      <w:r w:rsidR="000B4E44">
        <w:rPr>
          <w:rFonts w:ascii="Arial" w:hAnsi="Arial" w:cs="Arial"/>
          <w:bCs/>
          <w:szCs w:val="24"/>
        </w:rPr>
        <w:t xml:space="preserve"> nationality</w:t>
      </w:r>
      <w:r w:rsidRPr="008C07A0">
        <w:rPr>
          <w:rFonts w:ascii="Arial" w:hAnsi="Arial" w:cs="Arial"/>
          <w:bCs/>
          <w:szCs w:val="24"/>
        </w:rPr>
        <w:t>)</w:t>
      </w:r>
    </w:p>
    <w:p w14:paraId="798A4038" w14:textId="77777777" w:rsidR="006D4E25" w:rsidRDefault="006D4E25" w:rsidP="006D4E25">
      <w:pPr>
        <w:numPr>
          <w:ilvl w:val="0"/>
          <w:numId w:val="7"/>
        </w:numPr>
        <w:rPr>
          <w:rFonts w:ascii="Arial" w:hAnsi="Arial" w:cs="Arial"/>
          <w:bCs/>
          <w:szCs w:val="24"/>
        </w:rPr>
      </w:pPr>
      <w:r w:rsidRPr="008C07A0">
        <w:rPr>
          <w:rFonts w:ascii="Arial" w:hAnsi="Arial" w:cs="Arial"/>
          <w:bCs/>
          <w:szCs w:val="24"/>
        </w:rPr>
        <w:t>Copy of the company’s Certificate of Registration (company TIN) from the Guyana Revenue Authority</w:t>
      </w:r>
    </w:p>
    <w:p w14:paraId="0B26A06D" w14:textId="679CE48C" w:rsidR="00884BFE" w:rsidRPr="008C07A0" w:rsidRDefault="00884BFE" w:rsidP="006D4E25">
      <w:pPr>
        <w:numPr>
          <w:ilvl w:val="0"/>
          <w:numId w:val="7"/>
        </w:numPr>
        <w:rPr>
          <w:rFonts w:ascii="Arial" w:hAnsi="Arial" w:cs="Arial"/>
          <w:bCs/>
          <w:szCs w:val="24"/>
        </w:rPr>
      </w:pPr>
      <w:r>
        <w:rPr>
          <w:rFonts w:ascii="Arial" w:hAnsi="Arial" w:cs="Arial"/>
          <w:bCs/>
          <w:szCs w:val="24"/>
        </w:rPr>
        <w:t xml:space="preserve">Copy of company’s organizational chart with details on nationality of all personnel’s. </w:t>
      </w:r>
    </w:p>
    <w:p w14:paraId="798A4039" w14:textId="77777777" w:rsidR="006D4E25" w:rsidRPr="008C07A0" w:rsidRDefault="006D4E25" w:rsidP="006D4E25">
      <w:pPr>
        <w:rPr>
          <w:rFonts w:ascii="Arial" w:hAnsi="Arial" w:cs="Arial"/>
          <w:b/>
          <w:bCs/>
          <w:szCs w:val="24"/>
        </w:rPr>
      </w:pPr>
    </w:p>
    <w:p w14:paraId="798A403A" w14:textId="77777777" w:rsidR="006D4E25" w:rsidRPr="00FF70CF" w:rsidRDefault="006D4E25" w:rsidP="006D4E25">
      <w:pPr>
        <w:rPr>
          <w:rFonts w:ascii="Arial" w:hAnsi="Arial" w:cs="Arial"/>
          <w:bCs/>
          <w:szCs w:val="24"/>
        </w:rPr>
      </w:pPr>
      <w:r w:rsidRPr="008C07A0">
        <w:rPr>
          <w:rFonts w:ascii="Arial" w:hAnsi="Arial" w:cs="Arial"/>
          <w:bCs/>
          <w:szCs w:val="24"/>
        </w:rPr>
        <w:t xml:space="preserve">2. Send Email with the </w:t>
      </w:r>
      <w:r w:rsidRPr="00FF70CF">
        <w:rPr>
          <w:rFonts w:ascii="Arial" w:hAnsi="Arial" w:cs="Arial"/>
          <w:bCs/>
          <w:szCs w:val="24"/>
        </w:rPr>
        <w:t>following title format:</w:t>
      </w:r>
    </w:p>
    <w:p w14:paraId="798A403B" w14:textId="77777777" w:rsidR="006D4E25" w:rsidRPr="00FF70CF" w:rsidRDefault="006D4E25" w:rsidP="006D4E25">
      <w:pPr>
        <w:rPr>
          <w:rFonts w:ascii="Arial" w:hAnsi="Arial" w:cs="Arial"/>
          <w:b/>
          <w:bCs/>
          <w:szCs w:val="24"/>
        </w:rPr>
      </w:pPr>
    </w:p>
    <w:p w14:paraId="798A403C" w14:textId="5F165B4A" w:rsidR="006D4E25" w:rsidRPr="008C07A0" w:rsidRDefault="006D4E25" w:rsidP="006D4E25">
      <w:pPr>
        <w:ind w:firstLine="720"/>
        <w:rPr>
          <w:rFonts w:ascii="Arial" w:hAnsi="Arial" w:cs="Arial"/>
          <w:b/>
          <w:bCs/>
          <w:szCs w:val="24"/>
        </w:rPr>
      </w:pPr>
      <w:proofErr w:type="gramStart"/>
      <w:r w:rsidRPr="00FF70CF">
        <w:rPr>
          <w:rFonts w:ascii="Arial" w:hAnsi="Arial" w:cs="Arial"/>
          <w:bCs/>
          <w:szCs w:val="24"/>
        </w:rPr>
        <w:t>Your</w:t>
      </w:r>
      <w:proofErr w:type="gramEnd"/>
      <w:r w:rsidRPr="00FF70CF">
        <w:rPr>
          <w:rFonts w:ascii="Arial" w:hAnsi="Arial" w:cs="Arial"/>
          <w:bCs/>
          <w:szCs w:val="24"/>
        </w:rPr>
        <w:t xml:space="preserve"> Company Name </w:t>
      </w:r>
      <w:r w:rsidRPr="009F2AA1">
        <w:rPr>
          <w:rFonts w:ascii="Arial" w:hAnsi="Arial" w:cs="Arial"/>
          <w:bCs/>
          <w:szCs w:val="24"/>
        </w:rPr>
        <w:t>– R</w:t>
      </w:r>
      <w:r w:rsidR="009F2AA1" w:rsidRPr="009F2AA1">
        <w:rPr>
          <w:rFonts w:ascii="Arial" w:hAnsi="Arial" w:cs="Arial"/>
          <w:bCs/>
          <w:szCs w:val="24"/>
        </w:rPr>
        <w:t>FI #06-22</w:t>
      </w:r>
      <w:r w:rsidRPr="009F2AA1">
        <w:rPr>
          <w:rFonts w:ascii="Arial" w:hAnsi="Arial" w:cs="Arial"/>
          <w:bCs/>
          <w:szCs w:val="24"/>
        </w:rPr>
        <w:t xml:space="preserve"> </w:t>
      </w:r>
      <w:r w:rsidR="002245CA" w:rsidRPr="009F2AA1">
        <w:rPr>
          <w:rFonts w:ascii="Arial" w:hAnsi="Arial" w:cs="Arial"/>
          <w:szCs w:val="24"/>
        </w:rPr>
        <w:t>Gas</w:t>
      </w:r>
      <w:r w:rsidR="002245CA">
        <w:rPr>
          <w:rFonts w:ascii="Arial" w:hAnsi="Arial" w:cs="Arial"/>
          <w:szCs w:val="24"/>
        </w:rPr>
        <w:t xml:space="preserve"> to Energy Project – Marine Offloading Facility (MOF)</w:t>
      </w:r>
      <w:r w:rsidRPr="00FF70CF">
        <w:rPr>
          <w:rFonts w:ascii="Arial" w:hAnsi="Arial" w:cs="Arial"/>
          <w:bCs/>
          <w:szCs w:val="24"/>
        </w:rPr>
        <w:t xml:space="preserve"> – Final RFI Submission</w:t>
      </w:r>
    </w:p>
    <w:p w14:paraId="798A403D" w14:textId="77777777" w:rsidR="006D4E25" w:rsidRPr="008C07A0" w:rsidRDefault="006D4E25" w:rsidP="006D4E25">
      <w:pPr>
        <w:rPr>
          <w:rFonts w:ascii="Arial" w:hAnsi="Arial" w:cs="Arial"/>
          <w:b/>
          <w:bCs/>
          <w:szCs w:val="24"/>
        </w:rPr>
      </w:pPr>
    </w:p>
    <w:p w14:paraId="798A403E" w14:textId="77777777" w:rsidR="006D4E25" w:rsidRPr="008C07A0" w:rsidRDefault="006D4E25" w:rsidP="006D4E25">
      <w:pPr>
        <w:rPr>
          <w:rFonts w:ascii="Arial" w:hAnsi="Arial" w:cs="Arial"/>
          <w:b/>
          <w:bCs/>
          <w:szCs w:val="24"/>
        </w:rPr>
      </w:pPr>
      <w:r w:rsidRPr="008C07A0">
        <w:rPr>
          <w:rFonts w:ascii="Arial" w:hAnsi="Arial" w:cs="Arial"/>
          <w:bCs/>
          <w:szCs w:val="24"/>
        </w:rPr>
        <w:t xml:space="preserve">3. Send email to: </w:t>
      </w:r>
      <w:hyperlink r:id="rId18" w:history="1">
        <w:r w:rsidRPr="008C07A0">
          <w:rPr>
            <w:rStyle w:val="Hyperlink"/>
            <w:rFonts w:ascii="Arial" w:hAnsi="Arial" w:cs="Arial"/>
            <w:bCs/>
            <w:szCs w:val="24"/>
          </w:rPr>
          <w:t>EM.Guyana.Procurement@exxonmobil.com</w:t>
        </w:r>
      </w:hyperlink>
      <w:r w:rsidRPr="008C07A0">
        <w:rPr>
          <w:rFonts w:ascii="Arial" w:hAnsi="Arial" w:cs="Arial"/>
          <w:bCs/>
          <w:szCs w:val="24"/>
        </w:rPr>
        <w:t xml:space="preserve"> </w:t>
      </w:r>
    </w:p>
    <w:p w14:paraId="798A403F" w14:textId="77777777" w:rsidR="006D4E25" w:rsidRPr="008C07A0" w:rsidRDefault="006D4E25" w:rsidP="006D4E25">
      <w:pPr>
        <w:rPr>
          <w:rFonts w:ascii="Arial" w:hAnsi="Arial" w:cs="Arial"/>
        </w:rPr>
      </w:pPr>
    </w:p>
    <w:p w14:paraId="58C3E249" w14:textId="7A133493" w:rsidR="00B84DE0" w:rsidRPr="00BA3962" w:rsidRDefault="00B84DE0" w:rsidP="00BA3962">
      <w:pPr>
        <w:pStyle w:val="ListParagraph"/>
        <w:numPr>
          <w:ilvl w:val="3"/>
          <w:numId w:val="12"/>
        </w:numPr>
        <w:tabs>
          <w:tab w:val="left" w:pos="1080"/>
        </w:tabs>
        <w:ind w:left="270" w:hanging="270"/>
        <w:rPr>
          <w:rFonts w:ascii="Arial" w:hAnsi="Arial" w:cs="Arial"/>
          <w:color w:val="000000" w:themeColor="text1"/>
        </w:rPr>
      </w:pPr>
      <w:r w:rsidRPr="00BA3962">
        <w:rPr>
          <w:rFonts w:ascii="Arial" w:hAnsi="Arial" w:cs="Arial"/>
          <w:bCs/>
          <w:color w:val="000000" w:themeColor="text1"/>
          <w:szCs w:val="24"/>
        </w:rPr>
        <w:t xml:space="preserve">Kindly </w:t>
      </w:r>
      <w:r w:rsidRPr="00BA3962">
        <w:rPr>
          <w:rFonts w:ascii="Arial" w:hAnsi="Arial" w:cs="Arial"/>
          <w:color w:val="000000" w:themeColor="text1"/>
        </w:rPr>
        <w:t>note it’s not a requirement to register at the CLBD in order to respond to any of our RFI’s as this request is open to all interested companies.</w:t>
      </w:r>
    </w:p>
    <w:p w14:paraId="4909D79D" w14:textId="77777777" w:rsidR="001711A6" w:rsidRDefault="001711A6" w:rsidP="001711A6">
      <w:pPr>
        <w:rPr>
          <w:rFonts w:ascii="Arial" w:hAnsi="Arial" w:cs="Arial"/>
          <w:b/>
          <w:bCs/>
          <w:color w:val="000000" w:themeColor="text1"/>
          <w:szCs w:val="24"/>
        </w:rPr>
      </w:pPr>
    </w:p>
    <w:p w14:paraId="6A30F11E" w14:textId="77777777" w:rsidR="001711A6" w:rsidRPr="001711A6" w:rsidRDefault="001711A6" w:rsidP="001711A6">
      <w:pPr>
        <w:rPr>
          <w:rFonts w:ascii="Arial" w:hAnsi="Arial" w:cs="Arial"/>
          <w:b/>
          <w:bCs/>
          <w:color w:val="000000" w:themeColor="text1"/>
          <w:szCs w:val="24"/>
        </w:rPr>
      </w:pPr>
    </w:p>
    <w:p w14:paraId="688D3A51" w14:textId="0CCA5B30" w:rsidR="00B84DE0" w:rsidRPr="008C07A0" w:rsidRDefault="00B84DE0" w:rsidP="00B84DE0">
      <w:pPr>
        <w:rPr>
          <w:rFonts w:ascii="Arial" w:hAnsi="Arial" w:cs="Arial"/>
        </w:rPr>
      </w:pPr>
    </w:p>
    <w:p w14:paraId="798A404E" w14:textId="18798C21" w:rsidR="006D4E25" w:rsidRPr="001B0EE3" w:rsidRDefault="006D4E25" w:rsidP="00534ECB">
      <w:pPr>
        <w:jc w:val="both"/>
        <w:rPr>
          <w:rFonts w:ascii="Arial" w:hAnsi="Arial" w:cs="Arial"/>
          <w:bCs/>
          <w:sz w:val="28"/>
          <w:szCs w:val="24"/>
        </w:rPr>
      </w:pPr>
      <w:r w:rsidRPr="005F7B37">
        <w:rPr>
          <w:rFonts w:ascii="Arial" w:hAnsi="Arial" w:cs="Arial"/>
          <w:b/>
          <w:sz w:val="28"/>
        </w:rPr>
        <w:t>7. Questionnaire</w:t>
      </w:r>
      <w:r w:rsidR="00205F9F" w:rsidRPr="005F7B37">
        <w:rPr>
          <w:rFonts w:ascii="Arial" w:hAnsi="Arial" w:cs="Arial"/>
          <w:b/>
          <w:sz w:val="28"/>
        </w:rPr>
        <w:t xml:space="preserve"> </w:t>
      </w:r>
      <w:r w:rsidR="002245CA" w:rsidRPr="005F7B37">
        <w:rPr>
          <w:rFonts w:ascii="Arial" w:hAnsi="Arial" w:cs="Arial"/>
          <w:b/>
          <w:sz w:val="28"/>
        </w:rPr>
        <w:t>– See Separate Excel Spreadsheet</w:t>
      </w:r>
      <w:r w:rsidR="00205F9F">
        <w:rPr>
          <w:rFonts w:ascii="Arial" w:hAnsi="Arial" w:cs="Arial"/>
          <w:b/>
          <w:sz w:val="28"/>
        </w:rPr>
        <w:t xml:space="preserve"> </w:t>
      </w:r>
    </w:p>
    <w:bookmarkEnd w:id="3"/>
    <w:p w14:paraId="798A40CF" w14:textId="77777777" w:rsidR="00BC6EC5" w:rsidRPr="008C07A0" w:rsidRDefault="00812044">
      <w:pPr>
        <w:rPr>
          <w:rFonts w:ascii="Arial" w:hAnsi="Arial" w:cs="Arial"/>
        </w:rPr>
      </w:pPr>
    </w:p>
    <w:sectPr w:rsidR="00BC6EC5" w:rsidRPr="008C07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B57C8" w14:textId="77777777" w:rsidR="00812044" w:rsidRDefault="00812044" w:rsidP="0091352C">
      <w:r>
        <w:separator/>
      </w:r>
    </w:p>
  </w:endnote>
  <w:endnote w:type="continuationSeparator" w:id="0">
    <w:p w14:paraId="75B3D798" w14:textId="77777777" w:rsidR="00812044" w:rsidRDefault="00812044" w:rsidP="0091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Mprint">
    <w:panose1 w:val="020B0503020204020204"/>
    <w:charset w:val="00"/>
    <w:family w:val="swiss"/>
    <w:pitch w:val="variable"/>
    <w:sig w:usb0="A00002EF" w:usb1="02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967988"/>
      <w:docPartObj>
        <w:docPartGallery w:val="Page Numbers (Bottom of Page)"/>
        <w:docPartUnique/>
      </w:docPartObj>
    </w:sdtPr>
    <w:sdtEndPr/>
    <w:sdtContent>
      <w:sdt>
        <w:sdtPr>
          <w:id w:val="-1769616900"/>
          <w:docPartObj>
            <w:docPartGallery w:val="Page Numbers (Top of Page)"/>
            <w:docPartUnique/>
          </w:docPartObj>
        </w:sdtPr>
        <w:sdtEndPr/>
        <w:sdtContent>
          <w:p w14:paraId="798A40D4" w14:textId="77777777" w:rsidR="0091352C" w:rsidRDefault="009135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7865A9">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865A9">
              <w:rPr>
                <w:b/>
                <w:bCs/>
                <w:noProof/>
              </w:rPr>
              <w:t>11</w:t>
            </w:r>
            <w:r>
              <w:rPr>
                <w:b/>
                <w:bCs/>
                <w:szCs w:val="24"/>
              </w:rPr>
              <w:fldChar w:fldCharType="end"/>
            </w:r>
          </w:p>
        </w:sdtContent>
      </w:sdt>
    </w:sdtContent>
  </w:sdt>
  <w:p w14:paraId="798A40D5" w14:textId="77777777" w:rsidR="0091352C" w:rsidRDefault="00913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8E25" w14:textId="77777777" w:rsidR="00812044" w:rsidRDefault="00812044" w:rsidP="0091352C">
      <w:r>
        <w:separator/>
      </w:r>
    </w:p>
  </w:footnote>
  <w:footnote w:type="continuationSeparator" w:id="0">
    <w:p w14:paraId="3ED9113D" w14:textId="77777777" w:rsidR="00812044" w:rsidRDefault="00812044" w:rsidP="00913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4E55"/>
    <w:multiLevelType w:val="hybridMultilevel"/>
    <w:tmpl w:val="C0168228"/>
    <w:lvl w:ilvl="0" w:tplc="E49E40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B39FD"/>
    <w:multiLevelType w:val="multilevel"/>
    <w:tmpl w:val="1938E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ascii="EMprint" w:eastAsia="Times New Roman" w:hAnsi="EMprint"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1D59AC"/>
    <w:multiLevelType w:val="hybridMultilevel"/>
    <w:tmpl w:val="C73E4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41260D"/>
    <w:multiLevelType w:val="hybridMultilevel"/>
    <w:tmpl w:val="237A8A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E76A07"/>
    <w:multiLevelType w:val="hybridMultilevel"/>
    <w:tmpl w:val="BD9A4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B302C7"/>
    <w:multiLevelType w:val="hybridMultilevel"/>
    <w:tmpl w:val="73AC18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AFD2039"/>
    <w:multiLevelType w:val="multilevel"/>
    <w:tmpl w:val="86A85F0C"/>
    <w:lvl w:ilvl="0">
      <w:start w:val="2"/>
      <w:numFmt w:val="decimal"/>
      <w:lvlText w:val="%1"/>
      <w:lvlJc w:val="left"/>
      <w:pPr>
        <w:ind w:left="360" w:hanging="360"/>
      </w:pPr>
    </w:lvl>
    <w:lvl w:ilvl="1">
      <w:start w:val="1"/>
      <w:numFmt w:val="decimal"/>
      <w:lvlText w:val="%1.%2"/>
      <w:lvlJc w:val="left"/>
      <w:pPr>
        <w:ind w:left="644" w:hanging="360"/>
      </w:pPr>
      <w:rPr>
        <w:color w:val="auto"/>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7" w15:restartNumberingAfterBreak="0">
    <w:nsid w:val="50257286"/>
    <w:multiLevelType w:val="hybridMultilevel"/>
    <w:tmpl w:val="12C441EE"/>
    <w:lvl w:ilvl="0" w:tplc="6A4451E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441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4AC5EE4"/>
    <w:multiLevelType w:val="multilevel"/>
    <w:tmpl w:val="1938ED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rPr>
        <w:rFonts w:ascii="EMprint" w:eastAsia="Times New Roman" w:hAnsi="EMprint"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B125C9F"/>
    <w:multiLevelType w:val="hybridMultilevel"/>
    <w:tmpl w:val="127ECA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6CA7B43"/>
    <w:multiLevelType w:val="hybridMultilevel"/>
    <w:tmpl w:val="27DCA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8675B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932A23"/>
    <w:multiLevelType w:val="hybridMultilevel"/>
    <w:tmpl w:val="734E0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960E38"/>
    <w:multiLevelType w:val="multilevel"/>
    <w:tmpl w:val="FABE00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07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7"/>
  </w:num>
  <w:num w:numId="13">
    <w:abstractNumId w:val="0"/>
  </w:num>
  <w:num w:numId="14">
    <w:abstractNumId w:val="14"/>
  </w:num>
  <w:num w:numId="15">
    <w:abstractNumId w:val="3"/>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25"/>
    <w:rsid w:val="00000425"/>
    <w:rsid w:val="00000705"/>
    <w:rsid w:val="00002FC7"/>
    <w:rsid w:val="000037A0"/>
    <w:rsid w:val="00007A5C"/>
    <w:rsid w:val="000224C5"/>
    <w:rsid w:val="00024FBD"/>
    <w:rsid w:val="00030978"/>
    <w:rsid w:val="00041B11"/>
    <w:rsid w:val="00045CEF"/>
    <w:rsid w:val="00047D79"/>
    <w:rsid w:val="000513CD"/>
    <w:rsid w:val="00052FB8"/>
    <w:rsid w:val="00057A20"/>
    <w:rsid w:val="0006465D"/>
    <w:rsid w:val="0006759E"/>
    <w:rsid w:val="000765A6"/>
    <w:rsid w:val="000823F1"/>
    <w:rsid w:val="000929DD"/>
    <w:rsid w:val="00093976"/>
    <w:rsid w:val="000A703E"/>
    <w:rsid w:val="000A7465"/>
    <w:rsid w:val="000B05CE"/>
    <w:rsid w:val="000B3FF3"/>
    <w:rsid w:val="000B4D1A"/>
    <w:rsid w:val="000B4E44"/>
    <w:rsid w:val="000C25DF"/>
    <w:rsid w:val="000D0593"/>
    <w:rsid w:val="000E3146"/>
    <w:rsid w:val="000E392D"/>
    <w:rsid w:val="000E62CC"/>
    <w:rsid w:val="000F0522"/>
    <w:rsid w:val="000F3B97"/>
    <w:rsid w:val="000F502D"/>
    <w:rsid w:val="0011269F"/>
    <w:rsid w:val="001245D5"/>
    <w:rsid w:val="00126F3F"/>
    <w:rsid w:val="00142DE9"/>
    <w:rsid w:val="00145CBE"/>
    <w:rsid w:val="00153AFB"/>
    <w:rsid w:val="00154BEB"/>
    <w:rsid w:val="0015595C"/>
    <w:rsid w:val="001661C8"/>
    <w:rsid w:val="001711A6"/>
    <w:rsid w:val="001764AB"/>
    <w:rsid w:val="00177D6F"/>
    <w:rsid w:val="001801C3"/>
    <w:rsid w:val="001821FB"/>
    <w:rsid w:val="00182964"/>
    <w:rsid w:val="001A20CA"/>
    <w:rsid w:val="001A247E"/>
    <w:rsid w:val="001B0DAC"/>
    <w:rsid w:val="001B0EE3"/>
    <w:rsid w:val="001B199B"/>
    <w:rsid w:val="001B7EE8"/>
    <w:rsid w:val="001C11D6"/>
    <w:rsid w:val="001C298C"/>
    <w:rsid w:val="001C4624"/>
    <w:rsid w:val="001C6001"/>
    <w:rsid w:val="001D2477"/>
    <w:rsid w:val="001D303B"/>
    <w:rsid w:val="001D3959"/>
    <w:rsid w:val="001D485D"/>
    <w:rsid w:val="001E1623"/>
    <w:rsid w:val="001E7E6A"/>
    <w:rsid w:val="001F3FD4"/>
    <w:rsid w:val="00205F9F"/>
    <w:rsid w:val="0021177E"/>
    <w:rsid w:val="00215BA6"/>
    <w:rsid w:val="002245CA"/>
    <w:rsid w:val="00232FC1"/>
    <w:rsid w:val="00237B8E"/>
    <w:rsid w:val="002417DF"/>
    <w:rsid w:val="00244528"/>
    <w:rsid w:val="00254A8B"/>
    <w:rsid w:val="00264C47"/>
    <w:rsid w:val="002653C3"/>
    <w:rsid w:val="00271082"/>
    <w:rsid w:val="00284429"/>
    <w:rsid w:val="00285666"/>
    <w:rsid w:val="00291C01"/>
    <w:rsid w:val="00294E94"/>
    <w:rsid w:val="00297CE8"/>
    <w:rsid w:val="002A100B"/>
    <w:rsid w:val="002B269A"/>
    <w:rsid w:val="002C6700"/>
    <w:rsid w:val="002D7880"/>
    <w:rsid w:val="002E2996"/>
    <w:rsid w:val="002E5434"/>
    <w:rsid w:val="002F69EC"/>
    <w:rsid w:val="002F71A3"/>
    <w:rsid w:val="00301DDF"/>
    <w:rsid w:val="00305DAD"/>
    <w:rsid w:val="0032302F"/>
    <w:rsid w:val="00324FFA"/>
    <w:rsid w:val="0032557C"/>
    <w:rsid w:val="003353F4"/>
    <w:rsid w:val="00335AC5"/>
    <w:rsid w:val="00340778"/>
    <w:rsid w:val="003445F3"/>
    <w:rsid w:val="00346C2B"/>
    <w:rsid w:val="0034745F"/>
    <w:rsid w:val="00354050"/>
    <w:rsid w:val="00355F96"/>
    <w:rsid w:val="003561F8"/>
    <w:rsid w:val="00357D56"/>
    <w:rsid w:val="00360316"/>
    <w:rsid w:val="0036037D"/>
    <w:rsid w:val="003609C2"/>
    <w:rsid w:val="003734B8"/>
    <w:rsid w:val="00374EC2"/>
    <w:rsid w:val="0038365B"/>
    <w:rsid w:val="00383788"/>
    <w:rsid w:val="00383C93"/>
    <w:rsid w:val="00387B22"/>
    <w:rsid w:val="00395E24"/>
    <w:rsid w:val="00397D68"/>
    <w:rsid w:val="003C16DF"/>
    <w:rsid w:val="003C2BE7"/>
    <w:rsid w:val="003C3D30"/>
    <w:rsid w:val="003C4656"/>
    <w:rsid w:val="003E33D7"/>
    <w:rsid w:val="003E3B52"/>
    <w:rsid w:val="003E4602"/>
    <w:rsid w:val="003E606E"/>
    <w:rsid w:val="003F4D14"/>
    <w:rsid w:val="003F656D"/>
    <w:rsid w:val="004110C6"/>
    <w:rsid w:val="00412482"/>
    <w:rsid w:val="00413377"/>
    <w:rsid w:val="00416B24"/>
    <w:rsid w:val="00422007"/>
    <w:rsid w:val="004256B5"/>
    <w:rsid w:val="0043191B"/>
    <w:rsid w:val="00432F70"/>
    <w:rsid w:val="00437DF0"/>
    <w:rsid w:val="004425EF"/>
    <w:rsid w:val="00443C10"/>
    <w:rsid w:val="00450571"/>
    <w:rsid w:val="00450836"/>
    <w:rsid w:val="004546AF"/>
    <w:rsid w:val="00454E0D"/>
    <w:rsid w:val="00455A5B"/>
    <w:rsid w:val="00455A60"/>
    <w:rsid w:val="00467922"/>
    <w:rsid w:val="00473067"/>
    <w:rsid w:val="0047384D"/>
    <w:rsid w:val="00475851"/>
    <w:rsid w:val="00475948"/>
    <w:rsid w:val="0048291B"/>
    <w:rsid w:val="00482949"/>
    <w:rsid w:val="00483BDA"/>
    <w:rsid w:val="004905BA"/>
    <w:rsid w:val="004945B1"/>
    <w:rsid w:val="00496B64"/>
    <w:rsid w:val="004A0441"/>
    <w:rsid w:val="004A17A3"/>
    <w:rsid w:val="004A310F"/>
    <w:rsid w:val="004A3121"/>
    <w:rsid w:val="004A6D42"/>
    <w:rsid w:val="004B753B"/>
    <w:rsid w:val="004C0CD9"/>
    <w:rsid w:val="004C71AC"/>
    <w:rsid w:val="004E4A56"/>
    <w:rsid w:val="004E5199"/>
    <w:rsid w:val="00500D6B"/>
    <w:rsid w:val="00505DDC"/>
    <w:rsid w:val="00510554"/>
    <w:rsid w:val="00520F7E"/>
    <w:rsid w:val="00522374"/>
    <w:rsid w:val="00523B62"/>
    <w:rsid w:val="00526E21"/>
    <w:rsid w:val="0053029A"/>
    <w:rsid w:val="00534ECB"/>
    <w:rsid w:val="00536B82"/>
    <w:rsid w:val="00543B0D"/>
    <w:rsid w:val="00546BE8"/>
    <w:rsid w:val="00550AEA"/>
    <w:rsid w:val="00552BB9"/>
    <w:rsid w:val="005643C0"/>
    <w:rsid w:val="0056789B"/>
    <w:rsid w:val="0057052F"/>
    <w:rsid w:val="00571CAA"/>
    <w:rsid w:val="0057394B"/>
    <w:rsid w:val="0058325F"/>
    <w:rsid w:val="005832E7"/>
    <w:rsid w:val="00584222"/>
    <w:rsid w:val="00585932"/>
    <w:rsid w:val="00590B1B"/>
    <w:rsid w:val="00597B4E"/>
    <w:rsid w:val="005A315E"/>
    <w:rsid w:val="005A57E0"/>
    <w:rsid w:val="005C4AFD"/>
    <w:rsid w:val="005D5801"/>
    <w:rsid w:val="005E736D"/>
    <w:rsid w:val="005F41DB"/>
    <w:rsid w:val="005F425A"/>
    <w:rsid w:val="005F470A"/>
    <w:rsid w:val="005F7B37"/>
    <w:rsid w:val="006104FF"/>
    <w:rsid w:val="0061114D"/>
    <w:rsid w:val="00612539"/>
    <w:rsid w:val="00613A8E"/>
    <w:rsid w:val="00620C43"/>
    <w:rsid w:val="00621991"/>
    <w:rsid w:val="00621A20"/>
    <w:rsid w:val="006243AC"/>
    <w:rsid w:val="006308E4"/>
    <w:rsid w:val="00630D5E"/>
    <w:rsid w:val="00641D09"/>
    <w:rsid w:val="00646D0F"/>
    <w:rsid w:val="00651FA4"/>
    <w:rsid w:val="00654A7A"/>
    <w:rsid w:val="006605EC"/>
    <w:rsid w:val="006606D6"/>
    <w:rsid w:val="00660D5B"/>
    <w:rsid w:val="00660F9B"/>
    <w:rsid w:val="00663275"/>
    <w:rsid w:val="0066443F"/>
    <w:rsid w:val="00666ABF"/>
    <w:rsid w:val="00670048"/>
    <w:rsid w:val="00676CA6"/>
    <w:rsid w:val="0068444A"/>
    <w:rsid w:val="006930B5"/>
    <w:rsid w:val="00696A48"/>
    <w:rsid w:val="006A1822"/>
    <w:rsid w:val="006A2F03"/>
    <w:rsid w:val="006B1D36"/>
    <w:rsid w:val="006B4281"/>
    <w:rsid w:val="006C0200"/>
    <w:rsid w:val="006D0791"/>
    <w:rsid w:val="006D4E25"/>
    <w:rsid w:val="006D78A1"/>
    <w:rsid w:val="006E0BCB"/>
    <w:rsid w:val="006E2B34"/>
    <w:rsid w:val="006E4E35"/>
    <w:rsid w:val="00700201"/>
    <w:rsid w:val="00703F4F"/>
    <w:rsid w:val="007066E1"/>
    <w:rsid w:val="00710FE9"/>
    <w:rsid w:val="007167CE"/>
    <w:rsid w:val="00721D8F"/>
    <w:rsid w:val="0072644C"/>
    <w:rsid w:val="007338B3"/>
    <w:rsid w:val="00755B5D"/>
    <w:rsid w:val="007675A6"/>
    <w:rsid w:val="007714A0"/>
    <w:rsid w:val="007829E0"/>
    <w:rsid w:val="00783FF5"/>
    <w:rsid w:val="00786197"/>
    <w:rsid w:val="007865A9"/>
    <w:rsid w:val="00797A7B"/>
    <w:rsid w:val="00797AD7"/>
    <w:rsid w:val="007A2A8C"/>
    <w:rsid w:val="007A38B8"/>
    <w:rsid w:val="007A4655"/>
    <w:rsid w:val="007B31E1"/>
    <w:rsid w:val="007B7189"/>
    <w:rsid w:val="007C1C06"/>
    <w:rsid w:val="007D1676"/>
    <w:rsid w:val="007D4EF1"/>
    <w:rsid w:val="007E6B45"/>
    <w:rsid w:val="007F0658"/>
    <w:rsid w:val="007F1D0B"/>
    <w:rsid w:val="007F3941"/>
    <w:rsid w:val="00801396"/>
    <w:rsid w:val="00806A1E"/>
    <w:rsid w:val="00806E59"/>
    <w:rsid w:val="00806E8C"/>
    <w:rsid w:val="00807682"/>
    <w:rsid w:val="00810230"/>
    <w:rsid w:val="00812044"/>
    <w:rsid w:val="008127AE"/>
    <w:rsid w:val="0081513D"/>
    <w:rsid w:val="00815A1C"/>
    <w:rsid w:val="008179B3"/>
    <w:rsid w:val="008241F7"/>
    <w:rsid w:val="00824BFD"/>
    <w:rsid w:val="00825840"/>
    <w:rsid w:val="00826E7D"/>
    <w:rsid w:val="00832BB4"/>
    <w:rsid w:val="00834175"/>
    <w:rsid w:val="008359FB"/>
    <w:rsid w:val="00837D80"/>
    <w:rsid w:val="008428BF"/>
    <w:rsid w:val="00843B9B"/>
    <w:rsid w:val="008505BE"/>
    <w:rsid w:val="008514A1"/>
    <w:rsid w:val="008649FE"/>
    <w:rsid w:val="00870A4D"/>
    <w:rsid w:val="00871C4E"/>
    <w:rsid w:val="00872316"/>
    <w:rsid w:val="008727CA"/>
    <w:rsid w:val="00884BFE"/>
    <w:rsid w:val="00887D69"/>
    <w:rsid w:val="0089146E"/>
    <w:rsid w:val="008B2561"/>
    <w:rsid w:val="008B4A3E"/>
    <w:rsid w:val="008B53AB"/>
    <w:rsid w:val="008B5FD6"/>
    <w:rsid w:val="008B63B2"/>
    <w:rsid w:val="008C0030"/>
    <w:rsid w:val="008C07A0"/>
    <w:rsid w:val="008C0EE4"/>
    <w:rsid w:val="008C3898"/>
    <w:rsid w:val="008C640D"/>
    <w:rsid w:val="008D555C"/>
    <w:rsid w:val="008D72F7"/>
    <w:rsid w:val="008E0647"/>
    <w:rsid w:val="008E36D9"/>
    <w:rsid w:val="008E6A59"/>
    <w:rsid w:val="00902353"/>
    <w:rsid w:val="00907958"/>
    <w:rsid w:val="0091083E"/>
    <w:rsid w:val="00913486"/>
    <w:rsid w:val="0091352C"/>
    <w:rsid w:val="00913716"/>
    <w:rsid w:val="00914751"/>
    <w:rsid w:val="00920971"/>
    <w:rsid w:val="00923161"/>
    <w:rsid w:val="00924F7F"/>
    <w:rsid w:val="00930B7A"/>
    <w:rsid w:val="00944E1F"/>
    <w:rsid w:val="00946E19"/>
    <w:rsid w:val="00947003"/>
    <w:rsid w:val="00953B88"/>
    <w:rsid w:val="009543CE"/>
    <w:rsid w:val="00954741"/>
    <w:rsid w:val="00961C62"/>
    <w:rsid w:val="00967E89"/>
    <w:rsid w:val="00972F00"/>
    <w:rsid w:val="009768DD"/>
    <w:rsid w:val="00983BC5"/>
    <w:rsid w:val="0098729F"/>
    <w:rsid w:val="00992768"/>
    <w:rsid w:val="00995B58"/>
    <w:rsid w:val="009A0755"/>
    <w:rsid w:val="009A27EB"/>
    <w:rsid w:val="009B4A76"/>
    <w:rsid w:val="009B4F8B"/>
    <w:rsid w:val="009C2799"/>
    <w:rsid w:val="009D03C2"/>
    <w:rsid w:val="009D0D30"/>
    <w:rsid w:val="009E0153"/>
    <w:rsid w:val="009E0709"/>
    <w:rsid w:val="009E468A"/>
    <w:rsid w:val="009F2AA1"/>
    <w:rsid w:val="009F385E"/>
    <w:rsid w:val="009F5EDD"/>
    <w:rsid w:val="009F7B2D"/>
    <w:rsid w:val="00A029B9"/>
    <w:rsid w:val="00A11397"/>
    <w:rsid w:val="00A12053"/>
    <w:rsid w:val="00A161BA"/>
    <w:rsid w:val="00A17010"/>
    <w:rsid w:val="00A270BC"/>
    <w:rsid w:val="00A342C9"/>
    <w:rsid w:val="00A4282C"/>
    <w:rsid w:val="00A4556D"/>
    <w:rsid w:val="00A457B3"/>
    <w:rsid w:val="00A5196A"/>
    <w:rsid w:val="00A51A75"/>
    <w:rsid w:val="00A658B8"/>
    <w:rsid w:val="00A65D37"/>
    <w:rsid w:val="00A71BA0"/>
    <w:rsid w:val="00A74608"/>
    <w:rsid w:val="00A80497"/>
    <w:rsid w:val="00A856E5"/>
    <w:rsid w:val="00A8661A"/>
    <w:rsid w:val="00A87DEF"/>
    <w:rsid w:val="00A93753"/>
    <w:rsid w:val="00A94063"/>
    <w:rsid w:val="00A96BE2"/>
    <w:rsid w:val="00AA2F66"/>
    <w:rsid w:val="00AD3EE4"/>
    <w:rsid w:val="00AD3F95"/>
    <w:rsid w:val="00AE056B"/>
    <w:rsid w:val="00AE1DA6"/>
    <w:rsid w:val="00AE611C"/>
    <w:rsid w:val="00B00E9A"/>
    <w:rsid w:val="00B109EA"/>
    <w:rsid w:val="00B130AD"/>
    <w:rsid w:val="00B140F7"/>
    <w:rsid w:val="00B17582"/>
    <w:rsid w:val="00B21997"/>
    <w:rsid w:val="00B222D2"/>
    <w:rsid w:val="00B245D7"/>
    <w:rsid w:val="00B25B7B"/>
    <w:rsid w:val="00B351A6"/>
    <w:rsid w:val="00B36864"/>
    <w:rsid w:val="00B403E1"/>
    <w:rsid w:val="00B41276"/>
    <w:rsid w:val="00B414E9"/>
    <w:rsid w:val="00B415E5"/>
    <w:rsid w:val="00B43B30"/>
    <w:rsid w:val="00B466DB"/>
    <w:rsid w:val="00B518B6"/>
    <w:rsid w:val="00B56247"/>
    <w:rsid w:val="00B60FEE"/>
    <w:rsid w:val="00B62C86"/>
    <w:rsid w:val="00B74AEE"/>
    <w:rsid w:val="00B80BAD"/>
    <w:rsid w:val="00B84DE0"/>
    <w:rsid w:val="00BA3962"/>
    <w:rsid w:val="00BC250E"/>
    <w:rsid w:val="00BC4B73"/>
    <w:rsid w:val="00BC64D2"/>
    <w:rsid w:val="00BD58F7"/>
    <w:rsid w:val="00C03F93"/>
    <w:rsid w:val="00C05962"/>
    <w:rsid w:val="00C06F7D"/>
    <w:rsid w:val="00C16DE9"/>
    <w:rsid w:val="00C16EAA"/>
    <w:rsid w:val="00C20586"/>
    <w:rsid w:val="00C218BC"/>
    <w:rsid w:val="00C21D46"/>
    <w:rsid w:val="00C24290"/>
    <w:rsid w:val="00C27DC2"/>
    <w:rsid w:val="00C369CD"/>
    <w:rsid w:val="00C44AE9"/>
    <w:rsid w:val="00C4679E"/>
    <w:rsid w:val="00C469B4"/>
    <w:rsid w:val="00C55AE8"/>
    <w:rsid w:val="00C62F1E"/>
    <w:rsid w:val="00C80BF1"/>
    <w:rsid w:val="00C91289"/>
    <w:rsid w:val="00C91EAB"/>
    <w:rsid w:val="00C924B5"/>
    <w:rsid w:val="00C95FD1"/>
    <w:rsid w:val="00CA3BEB"/>
    <w:rsid w:val="00CB3B7B"/>
    <w:rsid w:val="00CC4439"/>
    <w:rsid w:val="00CC4DFC"/>
    <w:rsid w:val="00CD6A6B"/>
    <w:rsid w:val="00CD6BD0"/>
    <w:rsid w:val="00CE09F6"/>
    <w:rsid w:val="00CE3DD1"/>
    <w:rsid w:val="00CE72FE"/>
    <w:rsid w:val="00CE78D3"/>
    <w:rsid w:val="00CF2B3F"/>
    <w:rsid w:val="00CF422F"/>
    <w:rsid w:val="00CF7303"/>
    <w:rsid w:val="00D0095D"/>
    <w:rsid w:val="00D10AF1"/>
    <w:rsid w:val="00D10CEC"/>
    <w:rsid w:val="00D114BE"/>
    <w:rsid w:val="00D1399C"/>
    <w:rsid w:val="00D149C5"/>
    <w:rsid w:val="00D17DEB"/>
    <w:rsid w:val="00D20E91"/>
    <w:rsid w:val="00D2624D"/>
    <w:rsid w:val="00D361AE"/>
    <w:rsid w:val="00D36F30"/>
    <w:rsid w:val="00D37784"/>
    <w:rsid w:val="00D42D64"/>
    <w:rsid w:val="00D45281"/>
    <w:rsid w:val="00D50635"/>
    <w:rsid w:val="00D51A00"/>
    <w:rsid w:val="00D56C51"/>
    <w:rsid w:val="00D572C9"/>
    <w:rsid w:val="00D62DAE"/>
    <w:rsid w:val="00D80C15"/>
    <w:rsid w:val="00D92036"/>
    <w:rsid w:val="00D937C7"/>
    <w:rsid w:val="00D9458E"/>
    <w:rsid w:val="00D9545B"/>
    <w:rsid w:val="00D96305"/>
    <w:rsid w:val="00DA1B66"/>
    <w:rsid w:val="00DB0C9A"/>
    <w:rsid w:val="00DB525D"/>
    <w:rsid w:val="00DB5D7B"/>
    <w:rsid w:val="00DB71E1"/>
    <w:rsid w:val="00DB7233"/>
    <w:rsid w:val="00DC1F5A"/>
    <w:rsid w:val="00DC51DC"/>
    <w:rsid w:val="00DD2A57"/>
    <w:rsid w:val="00DD3CBD"/>
    <w:rsid w:val="00DD6961"/>
    <w:rsid w:val="00DE2572"/>
    <w:rsid w:val="00DE4AF3"/>
    <w:rsid w:val="00DF105C"/>
    <w:rsid w:val="00DF598D"/>
    <w:rsid w:val="00DF5A62"/>
    <w:rsid w:val="00DF6873"/>
    <w:rsid w:val="00E0468E"/>
    <w:rsid w:val="00E06B70"/>
    <w:rsid w:val="00E0741E"/>
    <w:rsid w:val="00E20262"/>
    <w:rsid w:val="00E217F5"/>
    <w:rsid w:val="00E2376A"/>
    <w:rsid w:val="00E23F3E"/>
    <w:rsid w:val="00E24AE8"/>
    <w:rsid w:val="00E2655E"/>
    <w:rsid w:val="00E302DB"/>
    <w:rsid w:val="00E30439"/>
    <w:rsid w:val="00E304FC"/>
    <w:rsid w:val="00E30D8C"/>
    <w:rsid w:val="00E30DD9"/>
    <w:rsid w:val="00E35AF6"/>
    <w:rsid w:val="00E36EEB"/>
    <w:rsid w:val="00E37688"/>
    <w:rsid w:val="00E40335"/>
    <w:rsid w:val="00E4501B"/>
    <w:rsid w:val="00E47428"/>
    <w:rsid w:val="00E55816"/>
    <w:rsid w:val="00E5678F"/>
    <w:rsid w:val="00E6312F"/>
    <w:rsid w:val="00E6638A"/>
    <w:rsid w:val="00E66AA1"/>
    <w:rsid w:val="00E77BEC"/>
    <w:rsid w:val="00E86411"/>
    <w:rsid w:val="00E91D17"/>
    <w:rsid w:val="00E9221F"/>
    <w:rsid w:val="00EB58E7"/>
    <w:rsid w:val="00EB593F"/>
    <w:rsid w:val="00EB5A92"/>
    <w:rsid w:val="00EC05C5"/>
    <w:rsid w:val="00EC25D7"/>
    <w:rsid w:val="00EC42B7"/>
    <w:rsid w:val="00EC502A"/>
    <w:rsid w:val="00EC542D"/>
    <w:rsid w:val="00ED341B"/>
    <w:rsid w:val="00EE2724"/>
    <w:rsid w:val="00EE4A8C"/>
    <w:rsid w:val="00EE4D7C"/>
    <w:rsid w:val="00EF2CAE"/>
    <w:rsid w:val="00EF40CB"/>
    <w:rsid w:val="00F026AE"/>
    <w:rsid w:val="00F1595B"/>
    <w:rsid w:val="00F202D3"/>
    <w:rsid w:val="00F20D20"/>
    <w:rsid w:val="00F2715A"/>
    <w:rsid w:val="00F323F0"/>
    <w:rsid w:val="00F37647"/>
    <w:rsid w:val="00F42005"/>
    <w:rsid w:val="00F53E70"/>
    <w:rsid w:val="00F5464F"/>
    <w:rsid w:val="00F546BD"/>
    <w:rsid w:val="00F571FB"/>
    <w:rsid w:val="00F6334F"/>
    <w:rsid w:val="00F63C5C"/>
    <w:rsid w:val="00F85ECA"/>
    <w:rsid w:val="00F8652E"/>
    <w:rsid w:val="00F91B79"/>
    <w:rsid w:val="00FA2D97"/>
    <w:rsid w:val="00FA3EA9"/>
    <w:rsid w:val="00FB0EDC"/>
    <w:rsid w:val="00FC321D"/>
    <w:rsid w:val="00FC3C85"/>
    <w:rsid w:val="00FC4957"/>
    <w:rsid w:val="00FC74C2"/>
    <w:rsid w:val="00FD2B2D"/>
    <w:rsid w:val="00FD62B7"/>
    <w:rsid w:val="00FE2548"/>
    <w:rsid w:val="00FE587C"/>
    <w:rsid w:val="00F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3F96"/>
  <w15:chartTrackingRefBased/>
  <w15:docId w15:val="{1663024D-55A0-40FD-87BE-833A9D7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E25"/>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D4E25"/>
    <w:rPr>
      <w:color w:val="0000FF"/>
      <w:u w:val="single"/>
    </w:rPr>
  </w:style>
  <w:style w:type="paragraph" w:styleId="NormalWeb">
    <w:name w:val="Normal (Web)"/>
    <w:basedOn w:val="Normal"/>
    <w:uiPriority w:val="99"/>
    <w:semiHidden/>
    <w:unhideWhenUsed/>
    <w:rsid w:val="006D4E25"/>
    <w:pPr>
      <w:spacing w:before="100" w:beforeAutospacing="1" w:after="100" w:afterAutospacing="1"/>
    </w:pPr>
    <w:rPr>
      <w:color w:val="auto"/>
      <w:szCs w:val="24"/>
    </w:rPr>
  </w:style>
  <w:style w:type="character" w:customStyle="1" w:styleId="ListParagraphChar">
    <w:name w:val="List Paragraph Char"/>
    <w:aliases w:val="Normal 2 Char"/>
    <w:link w:val="ListParagraph"/>
    <w:uiPriority w:val="34"/>
    <w:locked/>
    <w:rsid w:val="006D4E25"/>
    <w:rPr>
      <w:rFonts w:ascii="Calibri" w:hAnsi="Calibri" w:cs="Calibri"/>
    </w:rPr>
  </w:style>
  <w:style w:type="paragraph" w:styleId="ListParagraph">
    <w:name w:val="List Paragraph"/>
    <w:aliases w:val="Normal 2"/>
    <w:basedOn w:val="Normal"/>
    <w:link w:val="ListParagraphChar"/>
    <w:uiPriority w:val="34"/>
    <w:qFormat/>
    <w:rsid w:val="006D4E25"/>
    <w:pPr>
      <w:ind w:left="720"/>
    </w:pPr>
    <w:rPr>
      <w:rFonts w:ascii="Calibri" w:eastAsiaTheme="minorHAnsi" w:hAnsi="Calibri" w:cs="Calibri"/>
      <w:color w:val="auto"/>
      <w:sz w:val="22"/>
      <w:szCs w:val="22"/>
    </w:rPr>
  </w:style>
  <w:style w:type="character" w:styleId="LineNumber">
    <w:name w:val="line number"/>
    <w:basedOn w:val="DefaultParagraphFont"/>
    <w:uiPriority w:val="99"/>
    <w:semiHidden/>
    <w:unhideWhenUsed/>
    <w:rsid w:val="00D37784"/>
  </w:style>
  <w:style w:type="paragraph" w:styleId="Header">
    <w:name w:val="header"/>
    <w:basedOn w:val="Normal"/>
    <w:link w:val="HeaderChar"/>
    <w:uiPriority w:val="99"/>
    <w:unhideWhenUsed/>
    <w:rsid w:val="0091352C"/>
    <w:pPr>
      <w:tabs>
        <w:tab w:val="center" w:pos="4680"/>
        <w:tab w:val="right" w:pos="9360"/>
      </w:tabs>
    </w:pPr>
  </w:style>
  <w:style w:type="character" w:customStyle="1" w:styleId="HeaderChar">
    <w:name w:val="Header Char"/>
    <w:basedOn w:val="DefaultParagraphFont"/>
    <w:link w:val="Header"/>
    <w:uiPriority w:val="99"/>
    <w:rsid w:val="0091352C"/>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91352C"/>
    <w:pPr>
      <w:tabs>
        <w:tab w:val="center" w:pos="4680"/>
        <w:tab w:val="right" w:pos="9360"/>
      </w:tabs>
    </w:pPr>
  </w:style>
  <w:style w:type="character" w:customStyle="1" w:styleId="FooterChar">
    <w:name w:val="Footer Char"/>
    <w:basedOn w:val="DefaultParagraphFont"/>
    <w:link w:val="Footer"/>
    <w:uiPriority w:val="99"/>
    <w:rsid w:val="0091352C"/>
    <w:rPr>
      <w:rFonts w:ascii="Times New Roman" w:eastAsia="Times New Roman" w:hAnsi="Times New Roman" w:cs="Times New Roman"/>
      <w:color w:val="000000"/>
      <w:sz w:val="24"/>
      <w:szCs w:val="20"/>
    </w:rPr>
  </w:style>
  <w:style w:type="paragraph" w:styleId="BodyText">
    <w:name w:val="Body Text"/>
    <w:basedOn w:val="Normal"/>
    <w:link w:val="BodyTextChar"/>
    <w:uiPriority w:val="99"/>
    <w:unhideWhenUsed/>
    <w:rsid w:val="008C07A0"/>
    <w:rPr>
      <w:rFonts w:ascii="Arial" w:hAnsi="Arial" w:cs="Arial"/>
      <w:b/>
      <w:i/>
      <w:szCs w:val="24"/>
      <w:u w:val="single"/>
    </w:rPr>
  </w:style>
  <w:style w:type="character" w:customStyle="1" w:styleId="BodyTextChar">
    <w:name w:val="Body Text Char"/>
    <w:basedOn w:val="DefaultParagraphFont"/>
    <w:link w:val="BodyText"/>
    <w:uiPriority w:val="99"/>
    <w:rsid w:val="008C07A0"/>
    <w:rPr>
      <w:rFonts w:ascii="Arial" w:eastAsia="Times New Roman" w:hAnsi="Arial" w:cs="Arial"/>
      <w:b/>
      <w:i/>
      <w:color w:val="000000"/>
      <w:sz w:val="24"/>
      <w:szCs w:val="24"/>
      <w:u w:val="single"/>
    </w:rPr>
  </w:style>
  <w:style w:type="paragraph" w:styleId="BalloonText">
    <w:name w:val="Balloon Text"/>
    <w:basedOn w:val="Normal"/>
    <w:link w:val="BalloonTextChar"/>
    <w:uiPriority w:val="99"/>
    <w:semiHidden/>
    <w:unhideWhenUsed/>
    <w:rsid w:val="00946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9"/>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0823F1"/>
    <w:rPr>
      <w:sz w:val="16"/>
      <w:szCs w:val="16"/>
    </w:rPr>
  </w:style>
  <w:style w:type="paragraph" w:styleId="CommentText">
    <w:name w:val="annotation text"/>
    <w:basedOn w:val="Normal"/>
    <w:link w:val="CommentTextChar"/>
    <w:uiPriority w:val="99"/>
    <w:semiHidden/>
    <w:unhideWhenUsed/>
    <w:rsid w:val="000823F1"/>
    <w:rPr>
      <w:sz w:val="20"/>
    </w:rPr>
  </w:style>
  <w:style w:type="character" w:customStyle="1" w:styleId="CommentTextChar">
    <w:name w:val="Comment Text Char"/>
    <w:basedOn w:val="DefaultParagraphFont"/>
    <w:link w:val="CommentText"/>
    <w:uiPriority w:val="99"/>
    <w:semiHidden/>
    <w:rsid w:val="000823F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823F1"/>
    <w:rPr>
      <w:b/>
      <w:bCs/>
    </w:rPr>
  </w:style>
  <w:style w:type="character" w:customStyle="1" w:styleId="CommentSubjectChar">
    <w:name w:val="Comment Subject Char"/>
    <w:basedOn w:val="CommentTextChar"/>
    <w:link w:val="CommentSubject"/>
    <w:uiPriority w:val="99"/>
    <w:semiHidden/>
    <w:rsid w:val="000823F1"/>
    <w:rPr>
      <w:rFonts w:ascii="Times New Roman" w:eastAsia="Times New Roman" w:hAnsi="Times New Roman" w:cs="Times New Roman"/>
      <w:b/>
      <w:bCs/>
      <w:color w:val="000000"/>
      <w:sz w:val="20"/>
      <w:szCs w:val="20"/>
    </w:rPr>
  </w:style>
  <w:style w:type="character" w:styleId="PlaceholderText">
    <w:name w:val="Placeholder Text"/>
    <w:basedOn w:val="DefaultParagraphFont"/>
    <w:uiPriority w:val="99"/>
    <w:semiHidden/>
    <w:rsid w:val="00E304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09282">
      <w:bodyDiv w:val="1"/>
      <w:marLeft w:val="0"/>
      <w:marRight w:val="0"/>
      <w:marTop w:val="0"/>
      <w:marBottom w:val="0"/>
      <w:divBdr>
        <w:top w:val="none" w:sz="0" w:space="0" w:color="auto"/>
        <w:left w:val="none" w:sz="0" w:space="0" w:color="auto"/>
        <w:bottom w:val="none" w:sz="0" w:space="0" w:color="auto"/>
        <w:right w:val="none" w:sz="0" w:space="0" w:color="auto"/>
      </w:divBdr>
    </w:div>
    <w:div w:id="20911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EM.Guyana.Procurement@exxonmob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M.Guyana.Procurement@exxonmobil.com" TargetMode="External"/><Relationship Id="rId2" Type="http://schemas.openxmlformats.org/officeDocument/2006/relationships/customXml" Target="../customXml/item2.xml"/><Relationship Id="rId16" Type="http://schemas.openxmlformats.org/officeDocument/2006/relationships/hyperlink" Target="mailto:EM.Guyana.Procurement@exxonmob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ntreguyana.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 xmlns="612d3a8f-2b42-41a7-aaa8-7c5c7314b86e">Agreement Repository Excel List</Cont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E1C7314AC00749907C7CA3B612E882" ma:contentTypeVersion="1" ma:contentTypeDescription="Create a new document." ma:contentTypeScope="" ma:versionID="45f21da025cfea375e6d6904d31769c6">
  <xsd:schema xmlns:xsd="http://www.w3.org/2001/XMLSchema" xmlns:xs="http://www.w3.org/2001/XMLSchema" xmlns:p="http://schemas.microsoft.com/office/2006/metadata/properties" xmlns:ns2="612d3a8f-2b42-41a7-aaa8-7c5c7314b86e" targetNamespace="http://schemas.microsoft.com/office/2006/metadata/properties" ma:root="true" ma:fieldsID="597ee47bf7ceaff5d58e200cc08ba15e" ns2:_="">
    <xsd:import namespace="612d3a8f-2b42-41a7-aaa8-7c5c7314b86e"/>
    <xsd:element name="properties">
      <xsd:complexType>
        <xsd:sequence>
          <xsd:element name="documentManagement">
            <xsd:complexType>
              <xsd:all>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d3a8f-2b42-41a7-aaa8-7c5c7314b86e" elementFormDefault="qualified">
    <xsd:import namespace="http://schemas.microsoft.com/office/2006/documentManagement/types"/>
    <xsd:import namespace="http://schemas.microsoft.com/office/infopath/2007/PartnerControls"/>
    <xsd:element name="Content" ma:index="8" nillable="true" ma:displayName="Content" ma:default="Agreement Repository Excel List" ma:format="Dropdown" ma:internalName="Content">
      <xsd:simpleType>
        <xsd:restriction base="dms:Choice">
          <xsd:enumeration value="Agreement Repository Excel List"/>
          <xsd:enumeration value="Supplier Lists"/>
          <xsd:enumeration value="Quarterly Reports"/>
          <xsd:enumeration value="Presentations/Communications - Pre-bid"/>
          <xsd:enumeration value="Presentations/Communications - Aw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19FFB-A4DE-4010-92BF-4F11E1E90161}">
  <ds:schemaRefs>
    <ds:schemaRef ds:uri="http://schemas.microsoft.com/sharepoint/v3/contenttype/forms"/>
  </ds:schemaRefs>
</ds:datastoreItem>
</file>

<file path=customXml/itemProps2.xml><?xml version="1.0" encoding="utf-8"?>
<ds:datastoreItem xmlns:ds="http://schemas.openxmlformats.org/officeDocument/2006/customXml" ds:itemID="{932CE808-DB01-47E4-9CFE-3E16A2A920CC}">
  <ds:schemaRefs>
    <ds:schemaRef ds:uri="http://schemas.microsoft.com/office/2006/metadata/properties"/>
    <ds:schemaRef ds:uri="http://schemas.microsoft.com/office/infopath/2007/PartnerControls"/>
    <ds:schemaRef ds:uri="612d3a8f-2b42-41a7-aaa8-7c5c7314b86e"/>
  </ds:schemaRefs>
</ds:datastoreItem>
</file>

<file path=customXml/itemProps3.xml><?xml version="1.0" encoding="utf-8"?>
<ds:datastoreItem xmlns:ds="http://schemas.openxmlformats.org/officeDocument/2006/customXml" ds:itemID="{217A1064-7E15-4337-BBAB-72A086DAC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d3a8f-2b42-41a7-aaa8-7c5c7314b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F4E4B-E324-4B18-9D1B-AC2BFE5F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ExxonMobil</Company>
  <LinksUpToDate>false</LinksUpToDate>
  <CharactersWithSpaces>15498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Rajesh</dc:creator>
  <cp:keywords/>
  <dc:description/>
  <cp:lastModifiedBy>Beaton, Okeme O</cp:lastModifiedBy>
  <cp:revision>25</cp:revision>
  <dcterms:created xsi:type="dcterms:W3CDTF">2022-05-16T08:31:00Z</dcterms:created>
  <dcterms:modified xsi:type="dcterms:W3CDTF">2022-05-20T16:16:00Z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0x01010088E1C7314AC00749907C7CA3B612E882</vt:lpwstr>
  </property>
  <property fmtid="{D5CDD505-2E9C-101B-9397-08002B2CF9AE}" pid="3" name="_AdHocReviewCycleID">
    <vt:i4>1472996415</vt:i4>
  </property>
  <property fmtid="{D5CDD505-2E9C-101B-9397-08002B2CF9AE}" pid="4" name="_NewReviewCycle">
    <vt:lpwstr/>
  </property>
  <property fmtid="{D5CDD505-2E9C-101B-9397-08002B2CF9AE}" pid="5" name="_EmailSubject">
    <vt:lpwstr>EEPGL RFI: Gas to Energy Project- Marine Offloading Facility</vt:lpwstr>
  </property>
  <property fmtid="{D5CDD505-2E9C-101B-9397-08002B2CF9AE}" pid="6" name="_AuthorEmail">
    <vt:lpwstr>okeme.o.beaton@exxonmobil.com</vt:lpwstr>
  </property>
  <property fmtid="{D5CDD505-2E9C-101B-9397-08002B2CF9AE}" pid="7" name="_AuthorEmailDisplayName">
    <vt:lpwstr>Beaton, Okeme O</vt:lpwstr>
  </property>
  <property fmtid="{D5CDD505-2E9C-101B-9397-08002B2CF9AE}" pid="8" name="_PreviousAdHocReviewCycleID">
    <vt:i4>-1921033864</vt:i4>
  </property>
</Properties>
</file>